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CB69" w14:textId="3DFAA191"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Ogłoszenie nr 615482-N-2020 z dnia 2020-11-25 r.</w:t>
      </w:r>
    </w:p>
    <w:p w14:paraId="06656D6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Gmina Pińczów: Usługi polegające na konserwacji oświetlenia ulicznego na terenie miasta i gminy Pińczów, oraz montażu i demontażu dekoracji świątecznej i jej konserwacji.</w:t>
      </w:r>
    </w:p>
    <w:p w14:paraId="7C232F0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OGŁOSZENIE O ZAMÓWIENIU - Usługi</w:t>
      </w:r>
    </w:p>
    <w:p w14:paraId="6CD12B1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Zamieszczanie ogłoszenia: Zamieszczanie obowiązkowe</w:t>
      </w:r>
    </w:p>
    <w:p w14:paraId="2F6EE6B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Ogłoszenie dotyczy: Zamówienia publicznego</w:t>
      </w:r>
    </w:p>
    <w:p w14:paraId="4C9536A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Zamówienie dotyczy projektu lub programu współfinansowanego ze środków Unii Europejskiej</w:t>
      </w:r>
    </w:p>
    <w:p w14:paraId="45B0814D" w14:textId="5315187B"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1F5D469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Nazwa projektu lub programu</w:t>
      </w:r>
    </w:p>
    <w:p w14:paraId="5869934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7061F46" w14:textId="6B591A98"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40EAAFE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Należy podać minimalny procentowy wskaźnik zatrudnienia osób należących do jednej lub więcej kategorii, o których mowa w art. 22 ust. 2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 nie mniejszy niż 30%, osób zatrudnionych przez zakłady pracy chronionej lub wykonawców albo ich jednostki (w %)</w:t>
      </w:r>
    </w:p>
    <w:p w14:paraId="066BD55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SEKCJA I: ZAMAWIAJĄCY</w:t>
      </w:r>
    </w:p>
    <w:p w14:paraId="71E5287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Postępowanie przeprowadza centralny zamawiający</w:t>
      </w:r>
    </w:p>
    <w:p w14:paraId="7F4DB18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62A125B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Postępowanie przeprowadza podmiot, któremu zamawiający powierzył/powierzyli przeprowadzenie postępowania</w:t>
      </w:r>
    </w:p>
    <w:p w14:paraId="5B31DAC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22A35F6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na temat podmiotu któremu zamawiający powierzył/powierzyli prowadzenie postępowania:</w:t>
      </w:r>
    </w:p>
    <w:p w14:paraId="708F10EF"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Postępowanie jest przeprowadzane wspólnie przez zamawiających</w:t>
      </w:r>
    </w:p>
    <w:p w14:paraId="28249030" w14:textId="545E3958"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5BFE3BDF" w14:textId="3DCAD630"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Jeżeli tak, należy wymienić zamawiających, którzy wspólnie przeprowadzają postępowanie oraz podać adresy ich siedzib, krajowe numery identyfikacyjne oraz osoby do kontaktów wraz z danymi do kontaktów:</w:t>
      </w:r>
    </w:p>
    <w:p w14:paraId="434BC46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Postępowanie jest przeprowadzane wspólnie z zamawiającymi z innych państw członkowskich Unii Europejskiej</w:t>
      </w:r>
    </w:p>
    <w:p w14:paraId="4CBAC74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347C1EE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 przypadku przeprowadzania postępowania wspólnie z zamawiającymi z innych państw członkowskich Unii Europejskiej – mające zastosowanie krajowe prawo zamówień publicznych:</w:t>
      </w:r>
    </w:p>
    <w:p w14:paraId="18B94BA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1798C63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 1) NAZWA I ADRES: Gmina Pińczów, krajowy numer identyfikacyjny 29100984000000, ul. ul. 3 Maja  10 , 28-400  Pińczów, woj. świętokrzyskie, państwo Polska, tel. 41 3573871 do 75, e-mail sekretariat@pinczow.com.pl, faks 413 572 645.</w:t>
      </w:r>
    </w:p>
    <w:p w14:paraId="5AF9502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strony internetowej (URL):</w:t>
      </w:r>
    </w:p>
    <w:p w14:paraId="29849AA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profilu nabywcy:</w:t>
      </w:r>
    </w:p>
    <w:p w14:paraId="5F2E7C4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strony internetowej pod którym można uzyskać dostęp do narzędzi i urządzeń lub formatów plików, które nie są ogólnie dostępne</w:t>
      </w:r>
    </w:p>
    <w:p w14:paraId="156331D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 2) RODZAJ ZAMAWIAJĄCEGO: Administracja samorządowa</w:t>
      </w:r>
    </w:p>
    <w:p w14:paraId="197C1B3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I.3) WSPÓLNE UDZIELANIE ZAMÓWIENIA (jeżeli dotyczy):</w:t>
      </w:r>
    </w:p>
    <w:p w14:paraId="492BD39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3161D2F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I.4) KOMUNIKACJA:</w:t>
      </w:r>
    </w:p>
    <w:p w14:paraId="10E7895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Nieograniczony, pełny i bezpośredni dostęp do dokumentów z postępowania można uzyskać pod adresem (URL)</w:t>
      </w:r>
    </w:p>
    <w:p w14:paraId="486933D2" w14:textId="2987B486"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06F5EA1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strony internetowej, na której zamieszczona będzie specyfikacja istotnych warunków zamówienia</w:t>
      </w:r>
    </w:p>
    <w:p w14:paraId="23213B6F"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762E0F11" w14:textId="56253E49"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http://www.bip.gminy.com.pl/pinczow/przetargi.php</w:t>
      </w:r>
    </w:p>
    <w:p w14:paraId="6004FB08"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Dostęp do dokumentów z postępowania jest ograniczony - więcej informacji można uzyskać pod adresem</w:t>
      </w:r>
    </w:p>
    <w:p w14:paraId="5CB98F3F" w14:textId="72822986"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w:t>
      </w:r>
      <w:r w:rsidRPr="004615F7">
        <w:rPr>
          <w:rFonts w:ascii="Times New Roman" w:hAnsi="Times New Roman" w:cs="Times New Roman"/>
          <w:sz w:val="16"/>
          <w:szCs w:val="16"/>
        </w:rPr>
        <w:t>e</w:t>
      </w:r>
    </w:p>
    <w:p w14:paraId="55B93EA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Oferty lub wnioski o dopuszczenie do udziału w postępowaniu należy przesyłać:</w:t>
      </w:r>
    </w:p>
    <w:p w14:paraId="3EA458B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Elektronicznie</w:t>
      </w:r>
    </w:p>
    <w:p w14:paraId="41EB4C9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782FA1F9" w14:textId="067FEA8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w:t>
      </w:r>
    </w:p>
    <w:p w14:paraId="5665D52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Dopuszczone jest przesłanie ofert lub wniosków o dopuszczenie do udziału w postępowaniu w inny sposób:</w:t>
      </w:r>
    </w:p>
    <w:p w14:paraId="1BAF113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2634088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Inny sposób:</w:t>
      </w:r>
    </w:p>
    <w:p w14:paraId="35370612" w14:textId="77777777" w:rsidR="004615F7" w:rsidRPr="004615F7" w:rsidRDefault="004615F7" w:rsidP="004615F7">
      <w:pPr>
        <w:spacing w:after="0"/>
        <w:rPr>
          <w:rFonts w:ascii="Times New Roman" w:hAnsi="Times New Roman" w:cs="Times New Roman"/>
          <w:sz w:val="16"/>
          <w:szCs w:val="16"/>
        </w:rPr>
      </w:pPr>
    </w:p>
    <w:p w14:paraId="1AF0A5C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Wymagane jest przesłanie ofert lub wniosków o dopuszczenie do udziału w postępowaniu w inny sposób:</w:t>
      </w:r>
    </w:p>
    <w:p w14:paraId="1D14707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Tak</w:t>
      </w:r>
    </w:p>
    <w:p w14:paraId="342BC01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Inny sposób:</w:t>
      </w:r>
    </w:p>
    <w:p w14:paraId="0D757FB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pocztą</w:t>
      </w:r>
    </w:p>
    <w:p w14:paraId="6FB2246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w:t>
      </w:r>
    </w:p>
    <w:p w14:paraId="4DDEA151" w14:textId="7454DF6F"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ul. 3 Maja 10, 28 - 400 Pińczów</w:t>
      </w:r>
    </w:p>
    <w:p w14:paraId="70DF846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Komunikacja elektroniczna wymaga korzystania z narzędzi i urządzeń lub formatów plików, które nie są ogólnie dostępne</w:t>
      </w:r>
    </w:p>
    <w:p w14:paraId="49E662E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266D979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Nieograniczony, pełny, bezpośredni i bezpłatny dostęp do tych narzędzi można uzyskać pod adresem: (URL)</w:t>
      </w:r>
    </w:p>
    <w:p w14:paraId="689078EB" w14:textId="770C8D79"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SEKCJA II: PRZEDMIOT ZAMÓWIENIA</w:t>
      </w:r>
    </w:p>
    <w:p w14:paraId="097BAE8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II.1) Nazwa nadana zamówieniu przez zamawiającego: Usługi polegające na konserwacji oświetlenia ulicznego na terenie miasta i gminy Pińczów, oraz montażu i demontażu dekoracji świątecznej i jej konserwacji.</w:t>
      </w:r>
    </w:p>
    <w:p w14:paraId="68E3651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lastRenderedPageBreak/>
        <w:t>Numer referencyjny: Zp.271.83.2020</w:t>
      </w:r>
    </w:p>
    <w:p w14:paraId="76AAA48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Przed wszczęciem postępowania o udzielenie zamówienia przeprowadzono dialog techniczny</w:t>
      </w:r>
    </w:p>
    <w:p w14:paraId="47B9E90F" w14:textId="379C4761"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422EB23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II.2) Rodzaj zamówienia: Usługi</w:t>
      </w:r>
    </w:p>
    <w:p w14:paraId="1478236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II.3) Informacja o możliwości składania ofert częściowych</w:t>
      </w:r>
    </w:p>
    <w:p w14:paraId="5FF1FE9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Zamówienie podzielone jest na części:</w:t>
      </w:r>
    </w:p>
    <w:p w14:paraId="61C0526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0E5C6394" w14:textId="016B27CA"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Oferty lub wnioski o dopuszczenie do udziału w postępowaniu można składać w odniesieniu do:</w:t>
      </w:r>
    </w:p>
    <w:p w14:paraId="7EA2DEDA" w14:textId="06E211CE"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Zamawiający zastrzega sobie prawo do udzielenia łącznie następujących części lub grup części:</w:t>
      </w:r>
    </w:p>
    <w:p w14:paraId="5D1FA1BF" w14:textId="29D1BFC4"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Maksymalna liczba części zamówienia, na które może zostać udzielone zamówienie jednemu wykonawcy:</w:t>
      </w:r>
    </w:p>
    <w:p w14:paraId="394D2F8B" w14:textId="6EB67C7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Zakres obejmuje następując prace: • wymiana źródeł światła w oprawach nie objętych gwarancją. • wymiana i uzupełnienie opraw na oprawy typu LED w ilości 5 szt. rocznie) • naprawa opraw nie objętych gwarancją, • wymiana uszkodzonych bezpieczników, • wymiana uszkodzonych wkładek bezpiecznikowych, • czyszczenie opraw i kloszy oświetlenia wydzielonego, • konserwacja skrzynek i sterowania oświetlenia, • wymiana uszkodzonych elementów sterowania oświetlenia, • konserwacja tabliczek bezpiecznikowych w słupach oświetlenia wydzielonego, • wymiana uszkodzonych tabliczek bezpiecznikowych, • poprawa (prostowanie) słupów oświetlenia wydzielonego, • wycinka gałęzi w okolicach punktów świetlnych • wymiana uszkodzonych przewodów, kabli ( w tym kabli ziemnych) • wymiana zużytych zacisków, • bieżące odbieranie zgłoszeń o usterkach i awariach, • likwidacja zagrożeń wynikłych ze zdarzeń losowych (wypadek drogowy, wichura, akty wandalizmu itp.) uszkodzeń urządzeń oświetleniowych (np. złamany pochylony lub rozbity słup, złamany lub przekręcony wysięgnik, zwisający klosz lub cała oprawa) w czasie maksymalnie 4 godzin od momentu zgłoszenia o takim zagrożeniu • usunięcie w czasie maksymalnie 6 godzin od momentu otrzymania zgłoszenia przypadków świecenia lamp poza ustalonymi godzinami, z wyjątkiem sytuacji, gdy świecenie to uzgodnione jest z Zamawiającym, • czas reakcji na usunięcie awarii zgodnie z oświadczeniem złożonym w ofercie ( Zamawiający wymaga aby Wykonawca określił czas reakcji na usunięcie awarii maksymalnie do 72 godzin, minimalnie do 24 godzin. UWAGA!!! Zamawiający informuje, ze czas reakcji na usuniecie awarii stanowi kryterium wyboru oferty najkorzystniejszej o wadze 40%. Wykonawca, który zaproponuje najkrótszy czas reakcji ale nie krótszy niż 24 godziny otrzyma maksymalnie 40 pkt, natomiast Wykonawca, który zaproponuje wymagany czas reakcji ( 72 godziny) otrzyma 0 pkt • inne prace związane z prawidłowym działaniem oświetlenia, • konserwacja i naprawa iluminacji, • wymiana skorodowanych i uszkodzonych słupów oświetlenia ulicznego w ilości 4 szt. (rocznie) • diagnozowanie usterek na oświetleniu LED będącym w okresie gwarancyjnym, usuwanie awarii nie wynikającej z gwarancji, a w przypadku usterki objętej gwarancją zgłoszenie zamawiającemu. - związanych z dekoracją: elementów słupowych, budynku Urzędu, podłączenie kurtyn świetlnych do sieci w Parku Miejskim (ok. 40 szt.) a ponadto konserwacja dekoracji polegająca na wymianie uszkodzonych, nieświecących elementów świetlnych. - montaż i demontaż dekoracji świątecznej w mieście Pińczowie na słupach oświetlenia ulicznego wraz z jej konserwacją przy ulicach: Piłsudskiego, Legionistów, Batalionów Chłopskich, przy Placu Wolności, na budynku i przed budynkiem Urzędu , park Miejski przy Placu Wolności i Park Mirowski. Montaż w okresach od 01.12 danego roku do 06.12 danego roku; demontaż w okresach od 15.01 następnego roku do 25.01. następnego roku. Przedmiotem zamówienia jest również realizacja usługi w zakresie konserwacji urządzeń oświetlenia ulicznego na terenie Miasta i Gminy Pińczów w ilości 2403 punktów świetlnych (w tym 168 oprawy sodowe)</w:t>
      </w:r>
    </w:p>
    <w:p w14:paraId="6125B5DF"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II.5) Główny kod CPV: 50232100-1</w:t>
      </w:r>
    </w:p>
    <w:p w14:paraId="7EBF05B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Dodatkowe kody CPV:</w:t>
      </w:r>
    </w:p>
    <w:p w14:paraId="014A8E2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Kod CPV</w:t>
      </w:r>
    </w:p>
    <w:p w14:paraId="243B434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65320000-2</w:t>
      </w:r>
    </w:p>
    <w:p w14:paraId="41992E29" w14:textId="1C962228"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50232110-</w:t>
      </w:r>
      <w:r w:rsidRPr="004615F7">
        <w:rPr>
          <w:rFonts w:ascii="Times New Roman" w:hAnsi="Times New Roman" w:cs="Times New Roman"/>
          <w:sz w:val="16"/>
          <w:szCs w:val="16"/>
        </w:rPr>
        <w:t>4</w:t>
      </w:r>
    </w:p>
    <w:p w14:paraId="2C8CB87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II.6) Całkowita wartość zamówienia (jeżeli zamawiający podaje informacje o wartości zamówienia):</w:t>
      </w:r>
    </w:p>
    <w:p w14:paraId="2D8CB71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Wartość bez VAT:</w:t>
      </w:r>
    </w:p>
    <w:p w14:paraId="6B8DA386" w14:textId="46A9257C"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Waluta:</w:t>
      </w:r>
    </w:p>
    <w:p w14:paraId="33C73C1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 przypadku umów ramowych lub dynamicznego systemu zakupów – szacunkowa całkowita maksymalna wartość w całym okresie obowiązywania umowy ramowej lub dynamicznego systemu zakupów)</w:t>
      </w:r>
    </w:p>
    <w:p w14:paraId="7D586A0F" w14:textId="77777777" w:rsidR="004615F7" w:rsidRPr="004615F7" w:rsidRDefault="004615F7" w:rsidP="004615F7">
      <w:pPr>
        <w:spacing w:after="0"/>
        <w:rPr>
          <w:rFonts w:ascii="Times New Roman" w:hAnsi="Times New Roman" w:cs="Times New Roman"/>
          <w:sz w:val="16"/>
          <w:szCs w:val="16"/>
        </w:rPr>
      </w:pPr>
    </w:p>
    <w:p w14:paraId="43E9B46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II.7) Czy przewiduje się udzielenie zamówień, o których mowa w art. 67 ust. 1 pkt 6 i 7 lub w art. 134 ust. 6 pkt 3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 Tak</w:t>
      </w:r>
    </w:p>
    <w:p w14:paraId="77BA2C6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Określenie przedmiotu, wielkości lub zakresu oraz warunków na jakich zostaną udzielone zamówienia, o których mowa w art. 67 ust. 1 pkt 6 lub w art. 134 ust. 6 pkt 3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 xml:space="preserve">: zgodnie z </w:t>
      </w:r>
      <w:proofErr w:type="spellStart"/>
      <w:r w:rsidRPr="004615F7">
        <w:rPr>
          <w:rFonts w:ascii="Times New Roman" w:hAnsi="Times New Roman" w:cs="Times New Roman"/>
          <w:sz w:val="16"/>
          <w:szCs w:val="16"/>
        </w:rPr>
        <w:t>siwz</w:t>
      </w:r>
      <w:proofErr w:type="spellEnd"/>
    </w:p>
    <w:p w14:paraId="3C456D1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II.8) Okres, w którym realizowane będzie zamówienie lub okres, na który została zawarta umowa ramowa lub okres, na który został ustanowiony dynamiczny system zakupów:</w:t>
      </w:r>
    </w:p>
    <w:p w14:paraId="4E76DBE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miesiącach:    lub dniach:</w:t>
      </w:r>
    </w:p>
    <w:p w14:paraId="40DF10DF"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lub</w:t>
      </w:r>
    </w:p>
    <w:p w14:paraId="489720B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data rozpoczęcia:   lub zakończenia:</w:t>
      </w:r>
    </w:p>
    <w:p w14:paraId="68CDEC6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Okres w miesiącach</w:t>
      </w:r>
      <w:r w:rsidRPr="004615F7">
        <w:rPr>
          <w:rFonts w:ascii="Times New Roman" w:hAnsi="Times New Roman" w:cs="Times New Roman"/>
          <w:sz w:val="16"/>
          <w:szCs w:val="16"/>
        </w:rPr>
        <w:tab/>
        <w:t>Okres w dniach</w:t>
      </w:r>
      <w:r w:rsidRPr="004615F7">
        <w:rPr>
          <w:rFonts w:ascii="Times New Roman" w:hAnsi="Times New Roman" w:cs="Times New Roman"/>
          <w:sz w:val="16"/>
          <w:szCs w:val="16"/>
        </w:rPr>
        <w:tab/>
        <w:t>Data rozpoczęcia</w:t>
      </w:r>
      <w:r w:rsidRPr="004615F7">
        <w:rPr>
          <w:rFonts w:ascii="Times New Roman" w:hAnsi="Times New Roman" w:cs="Times New Roman"/>
          <w:sz w:val="16"/>
          <w:szCs w:val="16"/>
        </w:rPr>
        <w:tab/>
        <w:t>Data zakończenia</w:t>
      </w:r>
    </w:p>
    <w:p w14:paraId="3A3273E5" w14:textId="620FCE6D"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b/>
      </w:r>
      <w:r w:rsidRPr="004615F7">
        <w:rPr>
          <w:rFonts w:ascii="Times New Roman" w:hAnsi="Times New Roman" w:cs="Times New Roman"/>
          <w:sz w:val="16"/>
          <w:szCs w:val="16"/>
        </w:rPr>
        <w:tab/>
      </w:r>
      <w:r w:rsidRPr="004615F7">
        <w:rPr>
          <w:rFonts w:ascii="Times New Roman" w:hAnsi="Times New Roman" w:cs="Times New Roman"/>
          <w:sz w:val="16"/>
          <w:szCs w:val="16"/>
        </w:rPr>
        <w:tab/>
        <w:t>2023-12-31</w:t>
      </w:r>
    </w:p>
    <w:p w14:paraId="3C94F6F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II.9) Informacje dodatkowe:</w:t>
      </w:r>
    </w:p>
    <w:p w14:paraId="39D3A60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SEKCJA III: INFORMACJE O CHARAKTERZE PRAWNYM, EKONOMICZNYM, FINANSOWYM I TECHNICZNYM</w:t>
      </w:r>
    </w:p>
    <w:p w14:paraId="0795C9F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III.1) WARUNKI UDZIAŁU W POSTĘPOWANIU</w:t>
      </w:r>
    </w:p>
    <w:p w14:paraId="1870E32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III.1.1) Kompetencje lub uprawnienia do prowadzenia określonej działalności zawodowej, o ile wynika to z odrębnych przepisów</w:t>
      </w:r>
    </w:p>
    <w:p w14:paraId="3DC6A59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Określenie warunków: Zamawiający w tym zakresie nie stawia żadnych wymagań, wystarczającym jest złożenie wraz z ofertą oświadczenia zgodnie z założeniami w pkt. 9.3.</w:t>
      </w:r>
    </w:p>
    <w:p w14:paraId="08CB263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7486B538"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III.1.2) Sytuacja finansowa lub ekonomiczna</w:t>
      </w:r>
    </w:p>
    <w:p w14:paraId="6EE314F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Określenie warunków: Na potwierdzenie należy złożyć: Dokument potwierdzający, że wykonawca jest ubezpieczony od odpowiedzialności cywilnej w zakresie prowadzonej działalności związanej z przedmiotem zamówienia na sumę gwarancyjną określoną przez zamawiającego - to jest na kwotę nie mniejszą niż 800 000,00 zł</w:t>
      </w:r>
    </w:p>
    <w:p w14:paraId="18A8FA4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2595B9C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lastRenderedPageBreak/>
        <w:t>III.1.3) Zdolność techniczna lub zawodowa</w:t>
      </w:r>
    </w:p>
    <w:p w14:paraId="7C04CE2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Określenie warunków: a) Wykonawca spełni warunek jeżeli wykaże, że wykonał należycie, zgodnie z przepisami prawa budowlanego i prawidłowo wykonał lub wykonuje konserwację urządzeń oświetlenia ulicznego przez co najmniej 12 miesięcy, przy czym liczba konserwowanych opraw oświetleniowych powinna wynosić, łącznie co najmniej 500 szt., w okresie ostatnich 3 latach przed upływem terminu składania ofert, a jeżeli okres prowadzenia działalności jest krótszy – w tym okresie; b) Wykonawca spełni warunek, jeżeli wykaże, że dysponuje osobami zdolnymi do wykonania zamówienia: Wykonawca musi mieć do dyspozycji osoby legitymujące się doświadczeniem i kwalifikacjami odpowiednimi do stanowisk, jakie zostaną im powierzone, w szczególności określonymi przepisami ustawy z dnia 7 lipca 1994r. Prawo budowlane (Dz. U. z 2016 r. poz. 290 z </w:t>
      </w:r>
      <w:proofErr w:type="spellStart"/>
      <w:r w:rsidRPr="004615F7">
        <w:rPr>
          <w:rFonts w:ascii="Times New Roman" w:hAnsi="Times New Roman" w:cs="Times New Roman"/>
          <w:sz w:val="16"/>
          <w:szCs w:val="16"/>
        </w:rPr>
        <w:t>późn</w:t>
      </w:r>
      <w:proofErr w:type="spellEnd"/>
      <w:r w:rsidRPr="004615F7">
        <w:rPr>
          <w:rFonts w:ascii="Times New Roman" w:hAnsi="Times New Roman" w:cs="Times New Roman"/>
          <w:sz w:val="16"/>
          <w:szCs w:val="16"/>
        </w:rPr>
        <w:t xml:space="preserve">. zm.). Wykonawca przedstawi w ofercie kandydatów na każde stanowisko wymienione poniżej: STANOWISKO - WYMAGANA LICZBA OSÓB - DOŚWIADCZENIE - POSIADANIE UPRAWNIEŃ KIEROWNIK BUDOWY / ROBÓT - 1 osoba - staż min. 5 lat Kierownik budowy/robót odpowiedzialny za wykonanie robót branży elektrycznej, posiadający uprawnienia budowlane do kierowania robotami budowlanymi w specjalności instalacyjnej w zakresie sieci, instalacji i urządzeń elektrycznych i elektroenergetycznych bez ograniczeń Kierownik budowy/robót winien posiadać zaświadczenie o wpisie na listę członków właściwej izby samorządu zawodowego (zgodnie z ustawą z dnia 15.12.2000 roku o samorządach zawodowych architektów, inżynierów budownictwa oraz urbanistów – Dz.U. 2016, poz. 1725 ze zm.). BRYGADZISTA - 1 osoba - staż pracy min 1 rok Brygadzista posiadający: 1) aktualne świadectwo kwalifikacyjne uprawniające do zajmowania się eksploatacją na stanowisku dozoru urządzeń instalacji i sieci elektroenergetycznych o napięciu nie wyższym niż 1 </w:t>
      </w:r>
      <w:proofErr w:type="spellStart"/>
      <w:r w:rsidRPr="004615F7">
        <w:rPr>
          <w:rFonts w:ascii="Times New Roman" w:hAnsi="Times New Roman" w:cs="Times New Roman"/>
          <w:sz w:val="16"/>
          <w:szCs w:val="16"/>
        </w:rPr>
        <w:t>kV</w:t>
      </w:r>
      <w:proofErr w:type="spellEnd"/>
      <w:r w:rsidRPr="004615F7">
        <w:rPr>
          <w:rFonts w:ascii="Times New Roman" w:hAnsi="Times New Roman" w:cs="Times New Roman"/>
          <w:sz w:val="16"/>
          <w:szCs w:val="16"/>
        </w:rPr>
        <w:t xml:space="preserve"> oraz sieci elektrycznego oświetlenia ulicznego; 2) aktualne świadectwo kwalifikacyjne uprawniające do zajmowania się eksploatacją na stanowisku eksploatacji urządzeń instalacji i sieci elektroenergetycznych o napięciu nie wyższym niż 1 </w:t>
      </w:r>
      <w:proofErr w:type="spellStart"/>
      <w:r w:rsidRPr="004615F7">
        <w:rPr>
          <w:rFonts w:ascii="Times New Roman" w:hAnsi="Times New Roman" w:cs="Times New Roman"/>
          <w:sz w:val="16"/>
          <w:szCs w:val="16"/>
        </w:rPr>
        <w:t>kV</w:t>
      </w:r>
      <w:proofErr w:type="spellEnd"/>
      <w:r w:rsidRPr="004615F7">
        <w:rPr>
          <w:rFonts w:ascii="Times New Roman" w:hAnsi="Times New Roman" w:cs="Times New Roman"/>
          <w:sz w:val="16"/>
          <w:szCs w:val="16"/>
        </w:rPr>
        <w:t xml:space="preserve"> oraz sieci elektrycznego oświetlenia ulicznego. 3) uprawnienia i upoważnienia w zakresie wykonywania określonych czynności łączeniowych w celu przygotowania i/lub likwidacji strefy pracy oraz wykonywania prac w technologii PPN przy urządzeniach elektroenergetycznych w Rejonie Energetycznym PGE Busko Zdrój. MONTER ELEKTRYK - 2 osoba - staż pracy minimum 1 rok Monter elektryk posiadający: 1) aktualne świadectwo kwalifikacyjne uprawniające do zajmowania się eksploatacją na stanowisku eksploatacji urządzeń instalacji i sieci elektroenergetycznych o napięciu nie wyższym niż 1 </w:t>
      </w:r>
      <w:proofErr w:type="spellStart"/>
      <w:r w:rsidRPr="004615F7">
        <w:rPr>
          <w:rFonts w:ascii="Times New Roman" w:hAnsi="Times New Roman" w:cs="Times New Roman"/>
          <w:sz w:val="16"/>
          <w:szCs w:val="16"/>
        </w:rPr>
        <w:t>kV</w:t>
      </w:r>
      <w:proofErr w:type="spellEnd"/>
      <w:r w:rsidRPr="004615F7">
        <w:rPr>
          <w:rFonts w:ascii="Times New Roman" w:hAnsi="Times New Roman" w:cs="Times New Roman"/>
          <w:sz w:val="16"/>
          <w:szCs w:val="16"/>
        </w:rPr>
        <w:t xml:space="preserve"> oraz sieci elektrycznego oświetlenia ulicznego. 2) uprawnienia i upoważnienia w zakresie wykonywania określonych czynności łączeniowych w celu przygotowania i/lub likwidacji strefy pracy oraz wykonywania prac w technologii PPN przy urządzeniach elektroenergetycznych w Rejonie Energetycznym PGE Busko Zdrój -3)posiadający uprawnienia do </w:t>
      </w:r>
      <w:proofErr w:type="spellStart"/>
      <w:r w:rsidRPr="004615F7">
        <w:rPr>
          <w:rFonts w:ascii="Times New Roman" w:hAnsi="Times New Roman" w:cs="Times New Roman"/>
          <w:sz w:val="16"/>
          <w:szCs w:val="16"/>
        </w:rPr>
        <w:t>samodopuszczeń</w:t>
      </w:r>
      <w:proofErr w:type="spellEnd"/>
      <w:r w:rsidRPr="004615F7">
        <w:rPr>
          <w:rFonts w:ascii="Times New Roman" w:hAnsi="Times New Roman" w:cs="Times New Roman"/>
          <w:sz w:val="16"/>
          <w:szCs w:val="16"/>
        </w:rPr>
        <w:t xml:space="preserve"> w PGE dystrybucja Busko Zdrój c) Wykonawca spełni warunek, jeżeli wykaże, że dysponuje sprzętem do wykonania zamówienia t. j: 1) pojazdem specjalistycznym z podnośnikiem koszowym minimum 1 szt.</w:t>
      </w:r>
    </w:p>
    <w:p w14:paraId="5F6667B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76A6C44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76C5CDD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III.2) PODSTAWY WYKLUCZENIA</w:t>
      </w:r>
    </w:p>
    <w:p w14:paraId="1D765AF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III.2.1) Podstawy wykluczenia określone w art. 24 ust. 1 ustawy </w:t>
      </w:r>
      <w:proofErr w:type="spellStart"/>
      <w:r w:rsidRPr="004615F7">
        <w:rPr>
          <w:rFonts w:ascii="Times New Roman" w:hAnsi="Times New Roman" w:cs="Times New Roman"/>
          <w:sz w:val="16"/>
          <w:szCs w:val="16"/>
        </w:rPr>
        <w:t>Pzp</w:t>
      </w:r>
      <w:proofErr w:type="spellEnd"/>
    </w:p>
    <w:p w14:paraId="686EB2A0" w14:textId="136F1746"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III.2.2) Zamawiający przewiduje wykluczenie wykonawcy na podstawie art. 24 ust. 5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 xml:space="preserve"> Tak Zamawiający przewiduje następujące fakultatywne podstawy wykluczenia: Tak (podstawa wykluczenia określona w art. 24 ust. 5 pkt 1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w:t>
      </w:r>
    </w:p>
    <w:p w14:paraId="79C7850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Tak (podstawa wykluczenia określona w art. 24 ust. 5 pkt 8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w:t>
      </w:r>
    </w:p>
    <w:p w14:paraId="7646723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III.3) WYKAZ OŚWIADCZEŃ SKŁADANYCH PRZEZ WYKONAWCĘ W CELU WSTĘPNEGO POTWIERDZENIA, ŻE NIE PODLEGA ON WYKLUCZENIU ORAZ SPEŁNIA WARUNKI UDZIAŁU W POSTĘPOWANIU ORAZ SPEŁNIA KRYTERIA SELEKCJI</w:t>
      </w:r>
    </w:p>
    <w:p w14:paraId="0799B08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Oświadczenie o niepodleganiu wykluczeniu oraz spełnianiu warunków udziału w postępowaniu</w:t>
      </w:r>
    </w:p>
    <w:p w14:paraId="2E161C9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Tak</w:t>
      </w:r>
    </w:p>
    <w:p w14:paraId="21527AE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Oświadczenie o spełnianiu kryteriów selekcji</w:t>
      </w:r>
    </w:p>
    <w:p w14:paraId="7441F1C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20E4E41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III.4) WYKAZ OŚWIADCZEŃ LUB DOKUMENTÓW , SKŁADANYCH PRZEZ WYKONAWCĘ W POSTĘPOWANIU NA WEZWANIE ZAMAWIAJACEGO W CELU POTWIERDZENIA OKOLICZNOŚCI, O KTÓRYCH MOWA W ART. 25 UST. 1 PKT 3 USTAWY PZP:</w:t>
      </w:r>
    </w:p>
    <w:p w14:paraId="080F11D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zgodnie z SIWZ</w:t>
      </w:r>
    </w:p>
    <w:p w14:paraId="452B08A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III.5) WYKAZ OŚWIADCZEŃ LUB DOKUMENTÓW SKŁADANYCH PRZEZ WYKONAWCĘ W POSTĘPOWANIU NA WEZWANIE ZAMAWIAJACEGO W CELU POTWIERDZENIA OKOLICZNOŚCI, O KTÓRYCH MOWA W ART. 25 UST. 1 PKT 1 USTAWY PZP</w:t>
      </w:r>
    </w:p>
    <w:p w14:paraId="1EF8532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III.5.1) W ZAKRESIE SPEŁNIANIA WARUNKÓW UDZIAŁU W POSTĘPOWANIU:</w:t>
      </w:r>
    </w:p>
    <w:p w14:paraId="3799C5A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Zgodnie z SIWZ</w:t>
      </w:r>
    </w:p>
    <w:p w14:paraId="21402EA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III.5.2) W ZAKRESIE KRYTERIÓW SELEKCJI:</w:t>
      </w:r>
    </w:p>
    <w:p w14:paraId="364B4D4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III.6) WYKAZ OŚWIADCZEŃ LUB DOKUMENTÓW SKŁADANYCH PRZEZ WYKONAWCĘ W POSTĘPOWANIU NA WEZWANIE ZAMAWIAJACEGO W CELU POTWIERDZENIA OKOLICZNOŚCI, O KTÓRYCH MOWA W ART. 25 UST. 1 PKT 2 USTAWY PZP</w:t>
      </w:r>
    </w:p>
    <w:p w14:paraId="01DFAF7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Zgodnie z SIWZ</w:t>
      </w:r>
    </w:p>
    <w:p w14:paraId="7D5B8E4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III.7) INNE DOKUMENTY NIE WYMIENIONE W pkt III.3) - III.6)</w:t>
      </w:r>
    </w:p>
    <w:p w14:paraId="3C6DDAB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SEKCJA IV: PROCEDURA</w:t>
      </w:r>
    </w:p>
    <w:p w14:paraId="5D6B78D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 OPIS</w:t>
      </w:r>
    </w:p>
    <w:p w14:paraId="7F06AC7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IV.1.1) Tryb udzielenia zamówienia: Przetarg nieograniczony</w:t>
      </w:r>
    </w:p>
    <w:p w14:paraId="3E13101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IV.1.2) Zamawiający żąda wniesienia wadium:</w:t>
      </w:r>
    </w:p>
    <w:p w14:paraId="7C5D51D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Tak</w:t>
      </w:r>
    </w:p>
    <w:p w14:paraId="23199F3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Informacja na temat wadium</w:t>
      </w:r>
    </w:p>
    <w:p w14:paraId="50B1E980" w14:textId="27DC8C9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Wadium w wysokości: 1 000,00 PLN (słownie: jeden tysięcy złotych) - należy wnieść przed upływem terminu składania ofert. Wadium może być wnoszone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4615F7">
        <w:rPr>
          <w:rFonts w:ascii="Times New Roman" w:hAnsi="Times New Roman" w:cs="Times New Roman"/>
          <w:sz w:val="16"/>
          <w:szCs w:val="16"/>
        </w:rPr>
        <w:t>t.j</w:t>
      </w:r>
      <w:proofErr w:type="spellEnd"/>
      <w:r w:rsidRPr="004615F7">
        <w:rPr>
          <w:rFonts w:ascii="Times New Roman" w:hAnsi="Times New Roman" w:cs="Times New Roman"/>
          <w:sz w:val="16"/>
          <w:szCs w:val="16"/>
        </w:rPr>
        <w:t xml:space="preserve">. Dz. U. z 2018 r. poz. 110). Dowód wniesienia wadium w oryginale należy załączyć do oferty jeżeli wadium zostało wniesione w formie nie pieniężnej. 1Wadium wnoszone w pieniądzu wpłaca się przelewem na </w:t>
      </w:r>
      <w:r w:rsidRPr="004615F7">
        <w:rPr>
          <w:rFonts w:ascii="Times New Roman" w:hAnsi="Times New Roman" w:cs="Times New Roman"/>
          <w:sz w:val="16"/>
          <w:szCs w:val="16"/>
        </w:rPr>
        <w:lastRenderedPageBreak/>
        <w:t>rachunek bankowy: Nr rachunku 65102026290000950203659810 z dopiskiem „Wadium" i znak sprawy: ZP.271.83.2020 – Usługi polegające na konserwacji oświetlenia ulicznego na terenie miasta i gminy Pińczów, oraz montażu i demontażu dekoracji świątecznej i jej konserwacji.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 leżących po stronie Wykonawcy.</w:t>
      </w:r>
    </w:p>
    <w:p w14:paraId="5457A18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IV.1.3) Przewiduje się udzielenie zaliczek na poczet wykonania zamówienia:</w:t>
      </w:r>
    </w:p>
    <w:p w14:paraId="40DB88B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64EB1643" w14:textId="3FDA670C"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Nalży podać informacje na temat udzielania zaliczek:</w:t>
      </w:r>
    </w:p>
    <w:p w14:paraId="29C1E76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IV.1.4) Wymaga się złożenia ofert w postaci katalogów elektronicznych lub dołączenia do ofert katalogów elektronicznych:</w:t>
      </w:r>
    </w:p>
    <w:p w14:paraId="0ED8075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109E0D5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Dopuszcza się złożenie ofert w postaci katalogów elektronicznych lub dołączenia do ofert katalogów elektronicznych:</w:t>
      </w:r>
    </w:p>
    <w:p w14:paraId="1A7284B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1D2E6D0B" w14:textId="38B008F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191A098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IV.1.5.) Wymaga się złożenia oferty wariantowej:</w:t>
      </w:r>
    </w:p>
    <w:p w14:paraId="16ED35C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16A8FE6B" w14:textId="5454716D"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Dopuszcza się złożenie oferty wariantowej</w:t>
      </w:r>
    </w:p>
    <w:p w14:paraId="4AB8CA35" w14:textId="469034F2"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Złożenie oferty wariantowej dopuszcza się tylko z jednoczesnym złożeniem oferty zasadniczej:</w:t>
      </w:r>
    </w:p>
    <w:p w14:paraId="2E3235C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IV.1.6) Przewidywana liczba wykonawców, którzy zostaną zaproszeni do udziału w postępowaniu</w:t>
      </w:r>
    </w:p>
    <w:p w14:paraId="5746346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(przetarg ograniczony, negocjacje z ogłoszeniem, dialog konkurencyjny, partnerstwo innowacyjne)</w:t>
      </w:r>
    </w:p>
    <w:p w14:paraId="3B54A80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Liczba wykonawców  </w:t>
      </w:r>
    </w:p>
    <w:p w14:paraId="39BF349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Przewidywana minimalna liczba wykonawców</w:t>
      </w:r>
    </w:p>
    <w:p w14:paraId="77515E18"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Maksymalna liczba wykonawców  </w:t>
      </w:r>
    </w:p>
    <w:p w14:paraId="463C01A8" w14:textId="254BF34B"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Kryteria selekcji wykonawców:</w:t>
      </w:r>
    </w:p>
    <w:p w14:paraId="0718633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IV.1.7) Informacje na temat umowy ramowej lub dynamicznego systemu zakupów:</w:t>
      </w:r>
    </w:p>
    <w:p w14:paraId="679DE0F2" w14:textId="6DC153BE"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Umowa ramowa będzie zawarta:</w:t>
      </w:r>
    </w:p>
    <w:p w14:paraId="5324FE6F" w14:textId="2CB69583"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Czy przewiduje się ograniczenie liczby uczestników umowy ramowej:</w:t>
      </w:r>
    </w:p>
    <w:p w14:paraId="4D41D44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Przewidziana maksymalna liczba uczestników umowy ramowej:</w:t>
      </w:r>
    </w:p>
    <w:p w14:paraId="717A37A1" w14:textId="77777777" w:rsidR="004615F7" w:rsidRPr="004615F7" w:rsidRDefault="004615F7" w:rsidP="004615F7">
      <w:pPr>
        <w:spacing w:after="0"/>
        <w:rPr>
          <w:rFonts w:ascii="Times New Roman" w:hAnsi="Times New Roman" w:cs="Times New Roman"/>
          <w:sz w:val="16"/>
          <w:szCs w:val="16"/>
        </w:rPr>
      </w:pPr>
    </w:p>
    <w:p w14:paraId="56E8A790" w14:textId="7392953C"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2F541702" w14:textId="5974060C"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Zamówienie obejmuje ustanowienie dynamicznego systemu zakupów:</w:t>
      </w:r>
    </w:p>
    <w:p w14:paraId="48FEAFD0" w14:textId="5318DFE3"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strony internetowej, na której będą zamieszczone dodatkowe informacje dotyczące dynamicznego systemu zakupów:</w:t>
      </w:r>
    </w:p>
    <w:p w14:paraId="6D13614B" w14:textId="7C51E60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595C12BC" w14:textId="6CF256DC"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 ramach umowy ramowej/dynamicznego systemu zakupów dopuszcza się złożenie ofert w formie katalogów elektronicznych:</w:t>
      </w:r>
    </w:p>
    <w:p w14:paraId="2484D172" w14:textId="27FB184E"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Przewiduje się pobranie ze złożonych katalogów elektronicznych informacji potrzebnych do sporządzenia ofert w ramach umowy ramowej/dynamicznego systemu zakupów:</w:t>
      </w:r>
    </w:p>
    <w:p w14:paraId="1663B5A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IV.1.8) Aukcja elektroniczna</w:t>
      </w:r>
    </w:p>
    <w:p w14:paraId="0A3D1DE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Przewidziane jest przeprowadzenie aukcji elektronicznej (przetarg nieograniczony, przetarg ograniczony, negocjacje z ogłoszeniem) Nie</w:t>
      </w:r>
    </w:p>
    <w:p w14:paraId="3D40F872" w14:textId="66E02ED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Należy podać adres strony internetowej, na której aukcja będzie prowadzona:</w:t>
      </w:r>
    </w:p>
    <w:p w14:paraId="008803B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Należy wskazać elementy, których wartości będą przedmiotem aukcji elektronicznej:</w:t>
      </w:r>
    </w:p>
    <w:p w14:paraId="1D8ECB0D" w14:textId="4171EB63"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Przewiduje się ograniczenia co do przedstawionych wartości, wynikające z opisu przedmiotu zamówienia:</w:t>
      </w:r>
    </w:p>
    <w:p w14:paraId="0A1079E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Należy podać, które informacje zostaną udostępnione wykonawcom w trakcie aukcji elektronicznej oraz jaki będzie termin ich udostępnienia:</w:t>
      </w:r>
    </w:p>
    <w:p w14:paraId="3520838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dotyczące przebiegu aukcji elektronicznej:</w:t>
      </w:r>
    </w:p>
    <w:p w14:paraId="3B61D2B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Jaki jest przewidziany sposób postępowania w toku aukcji elektronicznej i jakie będą warunki, na jakich wykonawcy będą mogli licytować (minimalne wysokości postąpień):</w:t>
      </w:r>
    </w:p>
    <w:p w14:paraId="32DE859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dotyczące wykorzystywanego sprzętu elektronicznego, rozwiązań i specyfikacji technicznych w zakresie połączeń:</w:t>
      </w:r>
    </w:p>
    <w:p w14:paraId="1DB6A42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Wymagania dotyczące rejestracji i identyfikacji wykonawców w aukcji elektronicznej:</w:t>
      </w:r>
    </w:p>
    <w:p w14:paraId="638484DB" w14:textId="4A60036A"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o liczbie etapów aukcji elektronicznej i czasie ich trwania:</w:t>
      </w:r>
    </w:p>
    <w:p w14:paraId="37A048B4" w14:textId="606FDA2A"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Czas trwania:</w:t>
      </w:r>
    </w:p>
    <w:p w14:paraId="1B11F23E"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Czy wykonawcy, którzy nie złożyli nowych postąpień, zostaną zakwalifikowani do następnego etapu:</w:t>
      </w:r>
    </w:p>
    <w:p w14:paraId="4470BA52" w14:textId="3E11633C"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Warunki zamknięcia aukcji elektronicznej:</w:t>
      </w:r>
    </w:p>
    <w:p w14:paraId="33A8A36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IV.2) KRYTERIA OCENY OFERT</w:t>
      </w:r>
    </w:p>
    <w:p w14:paraId="6792329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IV.2.1) Kryteria oceny ofert:</w:t>
      </w:r>
    </w:p>
    <w:p w14:paraId="6EAB81D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IV.2.2) Kryteria</w:t>
      </w:r>
    </w:p>
    <w:p w14:paraId="44A16E79"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Kryteria</w:t>
      </w:r>
      <w:r w:rsidRPr="004615F7">
        <w:rPr>
          <w:rFonts w:ascii="Times New Roman" w:hAnsi="Times New Roman" w:cs="Times New Roman"/>
          <w:sz w:val="16"/>
          <w:szCs w:val="16"/>
        </w:rPr>
        <w:tab/>
        <w:t>Znaczenie</w:t>
      </w:r>
    </w:p>
    <w:p w14:paraId="0017EF8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cena</w:t>
      </w:r>
      <w:r w:rsidRPr="004615F7">
        <w:rPr>
          <w:rFonts w:ascii="Times New Roman" w:hAnsi="Times New Roman" w:cs="Times New Roman"/>
          <w:sz w:val="16"/>
          <w:szCs w:val="16"/>
        </w:rPr>
        <w:tab/>
        <w:t>60,00</w:t>
      </w:r>
    </w:p>
    <w:p w14:paraId="314DB4A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Czas reakcji na usunięcie awarii</w:t>
      </w:r>
      <w:r w:rsidRPr="004615F7">
        <w:rPr>
          <w:rFonts w:ascii="Times New Roman" w:hAnsi="Times New Roman" w:cs="Times New Roman"/>
          <w:sz w:val="16"/>
          <w:szCs w:val="16"/>
        </w:rPr>
        <w:tab/>
        <w:t>40,00</w:t>
      </w:r>
    </w:p>
    <w:p w14:paraId="0D189955" w14:textId="77777777" w:rsidR="004615F7" w:rsidRPr="004615F7" w:rsidRDefault="004615F7" w:rsidP="004615F7">
      <w:pPr>
        <w:spacing w:after="0"/>
        <w:rPr>
          <w:rFonts w:ascii="Times New Roman" w:hAnsi="Times New Roman" w:cs="Times New Roman"/>
          <w:sz w:val="16"/>
          <w:szCs w:val="16"/>
        </w:rPr>
      </w:pPr>
    </w:p>
    <w:p w14:paraId="03BEFC2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 xml:space="preserve">IV.2.3) Zastosowanie procedury, o której mowa w art. 24aa ust. 1 ustawy </w:t>
      </w:r>
      <w:proofErr w:type="spellStart"/>
      <w:r w:rsidRPr="004615F7">
        <w:rPr>
          <w:rFonts w:ascii="Times New Roman" w:hAnsi="Times New Roman" w:cs="Times New Roman"/>
          <w:sz w:val="16"/>
          <w:szCs w:val="16"/>
        </w:rPr>
        <w:t>Pzp</w:t>
      </w:r>
      <w:proofErr w:type="spellEnd"/>
      <w:r w:rsidRPr="004615F7">
        <w:rPr>
          <w:rFonts w:ascii="Times New Roman" w:hAnsi="Times New Roman" w:cs="Times New Roman"/>
          <w:sz w:val="16"/>
          <w:szCs w:val="16"/>
        </w:rPr>
        <w:t xml:space="preserve"> (przetarg nieograniczony)</w:t>
      </w:r>
    </w:p>
    <w:p w14:paraId="50DBB5A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Tak</w:t>
      </w:r>
    </w:p>
    <w:p w14:paraId="17D40FC6"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lastRenderedPageBreak/>
        <w:t>IV.3) Negocjacje z ogłoszeniem, dialog konkurencyjny, partnerstwo innowacyjne</w:t>
      </w:r>
    </w:p>
    <w:p w14:paraId="3D6DE57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IV.3.1) Informacje na temat negocjacji z ogłoszeniem</w:t>
      </w:r>
    </w:p>
    <w:p w14:paraId="12DA98C3" w14:textId="3C18D6CE"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Minimalne wymagania, które muszą spełniać wszystkie oferty:</w:t>
      </w:r>
    </w:p>
    <w:p w14:paraId="67232B2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Przewidziane jest zastrzeżenie prawa do udzielenia zamówienia na podstawie ofert wstępnych bez przeprowadzenia negocjacji</w:t>
      </w:r>
    </w:p>
    <w:p w14:paraId="4B3A9D5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Przewidziany jest podział negocjacji na etapy w celu ograniczenia liczby ofert:</w:t>
      </w:r>
    </w:p>
    <w:p w14:paraId="351FBBA3" w14:textId="1FF566CB"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Należy podać informacje na temat etapów negocjacji (w tym liczbę etapów):</w:t>
      </w:r>
    </w:p>
    <w:p w14:paraId="7638B235" w14:textId="247537F0"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78199F0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IV.3.2) Informacje na temat dialogu konkurencyjnego</w:t>
      </w:r>
    </w:p>
    <w:p w14:paraId="7C36B76E" w14:textId="3FEFC2E3"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Opis potrzeb i wymagań zamawiającego lub informacja o sposobie uzyskania tego opisu:</w:t>
      </w:r>
    </w:p>
    <w:p w14:paraId="4BA3682C" w14:textId="6C1449FD"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Informacja o wysokości nagród dla wykonawców, którzy podczas dialogu konkurencyjnego przedstawili rozwiązania stanowiące podstawę do składania ofert, jeżeli zamawiający przewiduje nagrody:</w:t>
      </w:r>
    </w:p>
    <w:p w14:paraId="73E33C24" w14:textId="616772B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Wstępny harmonogram postępowania:</w:t>
      </w:r>
    </w:p>
    <w:p w14:paraId="6F8718C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Podział dialogu na etapy w celu ograniczenia liczby rozwiązań:</w:t>
      </w:r>
    </w:p>
    <w:p w14:paraId="6A31DF92" w14:textId="58A87713"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Należy podać informacje na temat etapów dialogu:</w:t>
      </w:r>
    </w:p>
    <w:p w14:paraId="35524E75" w14:textId="51ECEE44"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3198BD2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IV.3.3) Informacje na temat partnerstwa innowacyjnego</w:t>
      </w:r>
    </w:p>
    <w:p w14:paraId="5A18BAF8" w14:textId="097D82CB"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Elementy opisu przedmiotu zamówienia definiujące minimalne wymagania, którym muszą odpowiadać wszystkie oferty:</w:t>
      </w:r>
    </w:p>
    <w:p w14:paraId="2F640E29" w14:textId="2F0F624A"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Podział negocjacji na etapy w celu ograniczeniu liczby ofert podlegających negocjacjom poprzez zastosowanie kryteriów oceny ofert wskazanych w specyfikacji istotnych warunków zamówienia:</w:t>
      </w:r>
    </w:p>
    <w:p w14:paraId="446CA9BA" w14:textId="7C3A81BA"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17B8280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IV.4) Licytacja elektroniczna</w:t>
      </w:r>
    </w:p>
    <w:p w14:paraId="0EE3634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strony internetowej, na której będzie prowadzona licytacja elektroniczna:</w:t>
      </w:r>
    </w:p>
    <w:p w14:paraId="4463E45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Adres strony internetowej, na której jest dostępny opis przedmiotu zamówienia w licytacji elektronicznej:</w:t>
      </w:r>
    </w:p>
    <w:p w14:paraId="473AF59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Wymagania dotyczące rejestracji i identyfikacji wykonawców w licytacji elektronicznej, w tym wymagania techniczne urządzeń informatycznych:</w:t>
      </w:r>
    </w:p>
    <w:p w14:paraId="3BED10A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Sposób postępowania w toku licytacji elektronicznej, w tym określenie minimalnych wysokości postąpień:</w:t>
      </w:r>
    </w:p>
    <w:p w14:paraId="10A4AC3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o liczbie etapów licytacji elektronicznej i czasie ich trwania:</w:t>
      </w:r>
    </w:p>
    <w:p w14:paraId="2AC3892E" w14:textId="6B8FBC6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Czas trwania:</w:t>
      </w:r>
    </w:p>
    <w:p w14:paraId="2A726295"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Wykonawcy, którzy nie złożyli nowych postąpień, zostaną zakwalifikowani do następnego etapu:</w:t>
      </w:r>
    </w:p>
    <w:p w14:paraId="013CC2CD"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Termin składania wniosków o dopuszczenie do udziału w licytacji elektronicznej:</w:t>
      </w:r>
    </w:p>
    <w:p w14:paraId="1309EFB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Data: godzina:</w:t>
      </w:r>
    </w:p>
    <w:p w14:paraId="7F3D1C22"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Termin otwarcia licytacji elektronicznej:</w:t>
      </w:r>
    </w:p>
    <w:p w14:paraId="0AC787F8" w14:textId="043B6A6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Termin i warunki zamknięcia licytacji elektronicznej:</w:t>
      </w:r>
    </w:p>
    <w:p w14:paraId="6427FAC4" w14:textId="766DA0B2"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Istotne dla stron postanowienia, które zostaną wprowadzone do treści zawieranej umowy w sprawie zamówienia publicznego, albo ogólne warunki umowy, albo wzór umowy:</w:t>
      </w:r>
    </w:p>
    <w:p w14:paraId="6D6E3888" w14:textId="66BABE1A"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Wymagania dotyczące zabezpieczenia należytego wykonania umowy:</w:t>
      </w:r>
    </w:p>
    <w:p w14:paraId="387BB81C"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Informacje dodatkowe:</w:t>
      </w:r>
    </w:p>
    <w:p w14:paraId="7D52EA0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IV.5) ZMIANA UMOWY</w:t>
      </w:r>
    </w:p>
    <w:p w14:paraId="70E80E6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Przewiduje się istotne zmiany postanowień zawartej umowy w stosunku do treści oferty, na podstawie której dokonano wyboru wykonawcy: Tak</w:t>
      </w:r>
    </w:p>
    <w:p w14:paraId="117DE1A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Należy wskazać zakres, charakter zmian oraz warunki wprowadzenia zmian:</w:t>
      </w:r>
    </w:p>
    <w:p w14:paraId="2545D7B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Określa wzór umowy stanowiący załącznik nr 5 do SIWZ.</w:t>
      </w:r>
    </w:p>
    <w:p w14:paraId="14693299" w14:textId="251BEBF3"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IV.6) INFORMACJE ADMINISTRACYJNE</w:t>
      </w:r>
    </w:p>
    <w:p w14:paraId="3EED35AF" w14:textId="3B379076"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IV.6.1) Sposób udostępniania informacji o charakterze poufnym (jeżeli dotyczy):</w:t>
      </w:r>
    </w:p>
    <w:p w14:paraId="563E722C" w14:textId="5DADC7C5"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Środki służące ochronie informacji o charakterze poufnym</w:t>
      </w:r>
    </w:p>
    <w:p w14:paraId="34AEF21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IV.6.2) Termin składania ofert lub wniosków o dopuszczenie do udziału w postępowaniu:</w:t>
      </w:r>
    </w:p>
    <w:p w14:paraId="3689B8EA"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Data: 2020-12-03, godzina: 10:00,</w:t>
      </w:r>
    </w:p>
    <w:p w14:paraId="5C87C61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Skrócenie terminu składania wniosków, ze względu na pilną potrzebę udzielenia zamówienia (przetarg nieograniczony, przetarg ograniczony, negocjacje z ogłoszeniem):</w:t>
      </w:r>
    </w:p>
    <w:p w14:paraId="5FC66AF1"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Nie</w:t>
      </w:r>
    </w:p>
    <w:p w14:paraId="07BA0A90" w14:textId="6ED5C6A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Wskazać powody:</w:t>
      </w:r>
    </w:p>
    <w:p w14:paraId="0733DDBB"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Język lub języki, w jakich mogą być sporządzane oferty lub wnioski o dopuszczenie do udziału w postępowaniu</w:t>
      </w:r>
    </w:p>
    <w:p w14:paraId="6BCDF0E0"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&gt; polski</w:t>
      </w:r>
    </w:p>
    <w:p w14:paraId="569EA61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IV.6.3) Termin związania ofertą: do: okres w dniach: 30 (od ostatecznego terminu składania ofert)</w:t>
      </w:r>
    </w:p>
    <w:p w14:paraId="1F562BE7"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IV.6.4) Przewiduje się unieważnienie postępowania o udzielenie zamówienia, w przypadku nieprzyznania środków, które miały być przeznaczone na sfinansowanie całości lub części zamówienia: Nie</w:t>
      </w:r>
    </w:p>
    <w:p w14:paraId="47DF0034"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IV.6.5) Informacje dodatkowe:</w:t>
      </w:r>
    </w:p>
    <w:p w14:paraId="5117A913" w14:textId="77777777" w:rsidR="004615F7" w:rsidRPr="004615F7" w:rsidRDefault="004615F7" w:rsidP="004615F7">
      <w:pPr>
        <w:spacing w:after="0"/>
        <w:rPr>
          <w:rFonts w:ascii="Times New Roman" w:hAnsi="Times New Roman" w:cs="Times New Roman"/>
          <w:sz w:val="16"/>
          <w:szCs w:val="16"/>
        </w:rPr>
      </w:pPr>
      <w:r w:rsidRPr="004615F7">
        <w:rPr>
          <w:rFonts w:ascii="Times New Roman" w:hAnsi="Times New Roman" w:cs="Times New Roman"/>
          <w:sz w:val="16"/>
          <w:szCs w:val="16"/>
        </w:rPr>
        <w:t>ZAŁĄCZNIK I - INFORMACJE DOTYCZĄCE OFERT CZĘŚCIOWYCH</w:t>
      </w:r>
    </w:p>
    <w:p w14:paraId="13BE241C" w14:textId="77777777" w:rsidR="004615F7" w:rsidRPr="004615F7" w:rsidRDefault="004615F7" w:rsidP="004615F7">
      <w:pPr>
        <w:spacing w:after="0"/>
        <w:rPr>
          <w:rFonts w:ascii="Times New Roman" w:hAnsi="Times New Roman" w:cs="Times New Roman"/>
          <w:sz w:val="16"/>
          <w:szCs w:val="16"/>
        </w:rPr>
      </w:pPr>
    </w:p>
    <w:p w14:paraId="007BF05C" w14:textId="77777777" w:rsidR="004615F7" w:rsidRPr="004615F7" w:rsidRDefault="004615F7" w:rsidP="004615F7">
      <w:pPr>
        <w:spacing w:after="0"/>
        <w:rPr>
          <w:rFonts w:ascii="Times New Roman" w:hAnsi="Times New Roman" w:cs="Times New Roman"/>
          <w:sz w:val="16"/>
          <w:szCs w:val="16"/>
        </w:rPr>
      </w:pPr>
    </w:p>
    <w:p w14:paraId="2DC0B704" w14:textId="77777777" w:rsidR="004615F7" w:rsidRDefault="004615F7" w:rsidP="004615F7"/>
    <w:p w14:paraId="5539D3C5" w14:textId="77777777" w:rsidR="004615F7" w:rsidRDefault="004615F7" w:rsidP="004615F7"/>
    <w:p w14:paraId="267DFE34" w14:textId="77777777" w:rsidR="004615F7" w:rsidRDefault="004615F7" w:rsidP="004615F7"/>
    <w:p w14:paraId="5AB5C71F" w14:textId="77777777" w:rsidR="00ED727B" w:rsidRDefault="00ED727B"/>
    <w:sectPr w:rsidR="00ED7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C9"/>
    <w:rsid w:val="004615F7"/>
    <w:rsid w:val="00A46FC9"/>
    <w:rsid w:val="00ED7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D394"/>
  <w15:chartTrackingRefBased/>
  <w15:docId w15:val="{CD617418-51D7-4B5B-B69C-68B358D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3516</Words>
  <Characters>21098</Characters>
  <Application>Microsoft Office Word</Application>
  <DocSecurity>0</DocSecurity>
  <Lines>175</Lines>
  <Paragraphs>49</Paragraphs>
  <ScaleCrop>false</ScaleCrop>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2020-11-25T10:53:00Z</dcterms:created>
  <dcterms:modified xsi:type="dcterms:W3CDTF">2020-11-25T11:03:00Z</dcterms:modified>
</cp:coreProperties>
</file>