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506852-N-2018 z dnia 2018-01-17 r.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Pińczów: </w:t>
      </w:r>
      <w:r w:rsidRPr="00F64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"Rewitalizacja śródmieścia Pińczowa - etap II"- Budowa parkingu i szaletu miejskiego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Pińczów, krajowy numer identyfikacyjny 29100984000000, ul. ul. 3 Maja  10 , 28400   Pińczów, woj. świętokrzyskie, państwo Polska, tel. 41 3573871 do 75, e-mail sekretariat@pinczow.com.pl, faks 413 572 645.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www.pinczow.com.pl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www.pinczow.com.pl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http://www.bip.gminy.com.pl/pinczow/przetargi.php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Adres strony internetowej, na której zamieszczona będzie specyfikacja istotnych warunków zamówienia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http://www.bip.gminy.com.pl/pinczow/przetargi.php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Przesłanie pocztą lub złożenie osobiste na adres: ul. 3 Maja 10, 28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- 400 Pińczów pok. 29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"Rewitalizacja śródmieścia Pińczowa - etap II"- Budowa parkingu i szaletu miejskiego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IPP.271.2.6.2018.BB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alna liczba części zamówienia, na które może zostać udzielone zamówienie jednemu wykonawcy: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zamierzenia inwestycyjnego obejmował będzie: budowę szaletu miejskiego (budynek wolnostojący, parterowy) budowę zjazdu publicznego z drogi gminnej 365020T (ul. Grodziskowa) na działkę 3/8; budowę zjazdu publicznego z drogi wojewódzkiej działka nr 266 – ul. Batalionów Chłopskich do nieruchomości, na której projektowana jest droga wewnętrzna, umożliwiająca wyjazd z parkingu - działka nr 3/3 i 3/4; budowę parkingu: 39 miejsc postojowych o wym. 2,5mx 5,0m i 2 miejsca o wym. 3,6m x 5,0m dla niepełnosprawnych oraz 3 miejsca dla rowerów o wym. 2,5m x 5,0m budowę drogi wewnętrznej umożliwiającej obsługę komunikacyjną parkingu, wykonanie utwardzenia terenu oraz połączenia z drogą wewnętrzną, wykonanie chodników wraz ze schodami terenowymi, budowę pochylni dla ruchu pieszych przebudowa istniejącego murku zlokalizowanego wzdłuż ul. Batalionów Chłopskich; montaż balustrady U-11a dla pieszych oraz montaż poręczy wzdłuż projektowanych pochylni i schodów, rozbiórkę istniejącego budynku szaletu miejskiego; rozbiórkę istniejących nawierzchni chodników, schodów terenowych wycięcie drzew i krzewów kolidujących z inwestycją; budowę oraz przebudowę kanalizacji deszczowej w celu odwodnienia jezdni, chodników, bezpieczników oraz przyległego terenu z odprowadzeniem wód do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odbiornika, przebudowę sieci wodociągowej , kanalizacji sanitarnej oraz gazowej, budowę/przebudowę sieci elektroenergetycznej, budowę oświetlenia ulicznego (z możliwością trzystopniowej regulacji natężenia oświetlenia); niezbędne zabezpieczenie istniejącej infrastruktury podziemnej kolidującej z w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zamierzeniem inwestycyjnym.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3232829,80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jednokrotne udzielenie zamówień powtarzających w przypadku pozyskania środków finansowych na ten cel.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złożyć:dokument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potwierdzający, że wykonawca jest ubezpieczony od odpowiedzialności cywilnej w zakresie prowadzonej działalności związanej z przedmiotem zamówienia na kwotę nie mniejszą niż 1 000 000,00 PLN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co najmniej dwie roboty budowlane; pierwsza w ramach jednej umowy o wartości minimum 400 000,00 PLN robota związana z budową/rozbudową/przebudową obiektu kubaturowego z instalacjami wewnętrznymi.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druga w ramach jednej umowy robota związana z budową/przebudową dróg, ciągów pieszych, parkingu – o nawierzchni z kostki brukowej oraz oświetlenia terenu o wartości robót minimum 1 000 000,00 PLN. Do każdej pozycji wykazu należy załączyć dowody określające, czy roboty te zostały wykonane w sposób należyty, w szczególności informacji o tym czy roboty zostały wykonane zgodnie z przepisami prawa budowlanego i prawidłowo ukończone.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Kierownikiem budowy posiadającym uprawnienia do kierowania robotami w specjalności drogowej; Kierownikiem robót budowlanych posiadającym uprawnienia w specjalności konstrukcyjno-budowlanej bez ograniczeń; Kierownikiem robót sanitarnych posiadający uprawnienia w specjalności instalacyjnej w zakresie sieci, instalacji i urządzeń wodociągowych i kanalizacyjnych, cieplnych i wentylacyjnych; Kierownikiem robót elektrycznych posiadający uprawnienia w specjalności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instalacyjno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inżynieryjnej w zakresie instalacji elektrycznych; Do wykazu należy dołączyć oświadczenie Wykonawcy, że zaproponowane osoby posiadają wymagane uprawnienia i przynależą do właściwej izby samorządu zawodowego jeżeli taki wymóg na te osoby nakłada Prawo budowlane.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zamówienia, o których mowa w art. 24 ust. 1 ustawy, wykonawca złoży oświadczenie o braku podstaw wykluczenia oraz przedłoży na potwierdzenie następujące dokumenty; a) odpisu z właściwego rejestru lub z centralnej ewidencji i informacji o działalności gospodarczej, jeżeli odrębne przepisy wymagają wpisu do rejestru lub ewidencji, w celu wykazania braku podstaw do wykluczenia na podstawie art. 24 ust. 5 pkt.1 ustawy; b) zaświadczenia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grzywnami, w szczególności uzyskał przewidziane prawem zwolnienie, odroczenie lub rozłożenie na raty zaległych płatności lub wstrzymanie w całości wykonania decyzji właściwego organu. 9.4.5 Jeżeli wykonawca ma siedzibę lub miejsce zamieszkania poza terytorium Rzeczypospolitej Polskiej zamiast dokumentów, o których mowa powyżej w pkt. 9.4.4, składa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 c) Dokumenty, o których mowa powyżej w pkt. a) powinny być wystawione nie wcześniej niż 3 miesiące przed upływem terminu składania ofert, a w pkt. b) powinny być wystawione nie wcześniej niż 6 miesięcy przed upływem terminu składania ofert. d) Jeżeli w kraju, w którym wykonawca ma siedzibę lub miejsce zamieszkania lub w kraju, w którym miejsce zamieszkania mają osoby, których dotyczą dokumenty, wskazane nie wydaje się dokumentów, o których mowa w pkt. a) i b), zastępuje się je dokumentem zawierającym odpowiednio oświadczenie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c) stosuje się odpowiednio.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potwierdzający opisany warunek wraz z dowodami potwierdzającymi należyte wykonanie tych robót 9.4.2.a) – załącznik nr 8 SIWZ Wykaz osób, które będą uczestniczyć w wykonywaniu zamówienia zgodnie z opisanym warunkiem 9.4.2 b) - załącznik nr 6 SIWZ Potwierdzenie, że wykonawca jest ubezpieczony od odpowiedzialności cywilnej zgodnie z opisanym warunkiem 9.4.3.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46FB" w:rsidRPr="00F646FB" w:rsidRDefault="00F646FB" w:rsidP="00C9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30 000,00 PLN (trzydzieści tysięcy złotych) należy wnieść przed upływem terminu składania ofert.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elektronicznych: </w:t>
      </w:r>
      <w:bookmarkStart w:id="0" w:name="_GoBack"/>
      <w:bookmarkEnd w:id="0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dodatkowe: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selekcji wykonawców: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liczba uczestników umowy ra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mowej: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amach umowy ramowej/dynamicznego systemu zakupów dopuszcza się złożenie ofert w formie katalogów elektronicznych: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której aukcja będzie pr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>knięcia aukcji elektronicznej: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46FB" w:rsidRPr="00F646FB" w:rsidTr="00F646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6FB" w:rsidRPr="00F646FB" w:rsidRDefault="00F646FB" w:rsidP="00C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Przewidziany jest podział nego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>cjacji na etapy w celu ogranicze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liczby ofert: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46FB" w:rsidRPr="00F646FB" w:rsidRDefault="00F646FB" w:rsidP="00C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410D" w:rsidRPr="00C93DF4" w:rsidRDefault="00F646FB" w:rsidP="00C93DF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25.1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 2) w przypadku gdy z punktu widzenia Zamawiającego zachodzi potrzeba zmiany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rozwiązań technicznych wynikających z umowy Zamawiający sporządza protokół robót zamiennych, a następnie dostarcza dokumentację na te roboty. 3) konieczności wykonania robót zamiennych w stosunku do przewidzianych w dokumentacji w sytuacji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 jako dodatkowe i Zamawiający złoży na ich wykonanie dodatkowe zamówienie, w trybie wynikającym z ustawy Prawo zamówień publicznych. 7) Rozliczenie robót zamiennych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</w:t>
      </w:r>
      <w:proofErr w:type="spellEnd"/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woj. świętokrzyskiego lub udokumentowaną najniższą cenę z trzech porównywalnych cen z hurtowni z tymi materiałami. 25.2 Zmiana terminu, która uprawnia do zmiany harmonogramu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25.3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uzupełniających za roboty zaniechane 4) Jeżeli wartość robót zamiennych będzie mniejsza od podstawowych. 5) Zmniejszenie wynagrodzenia o którym mowa w pkt. 1) - 3) następuje w oparciu o kosztorys ofertowy wykonawcy złożony przed podpisaniem umowy, a pkt. 4) na zasadach określonych w ust. 1 pkt. 7) 25.4 Zmiany materiałowe, dopuszcza się wprowadzenie zmiany materiałów i urządzeń przedstawionych w ofercie pod warunkiem, że; 1) spowodują obniżenie kosztów ponoszonych przez Zamawiającego na eksploatację i konserwację wykonanego przedmiotu umowy; 2) wynikają z aktualizacji rozwiązań z uwagi na postęp technologiczny lub zmiany obowiązujących przepisów (następca zmienianego materiału lub urządzenia. 3) Zmiana materiałów lub urządzeń o parametrach tożsamych lub lepszych od przyjętych w ofercie w przypadku wycofania lub niedostępność na rynku materiału lub urządzenia oferowanego. 25.5 Dokonanie zamiany kierownika budowy (robót) na osobę o kwalifikacjach i doświadczeniu wymaganym w SIWZ oraz zmianę osób zatrudnionych na umowę o pracę. Wszystkie powyższe postanowienia stanowią katalog zmian które przed wprowadzeniem do umowy wymagają zgodnej akceptacji stron umowy z wyłączeniem postanowień określonych w ust. 3 gdzie podjęcie decyzji o zmniejszeniu wynagrodzenia nie wymaga akceptacji Wykonawcy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46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2018-02-05, godzina: 10:00,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ocjacje z ogłoszeniem): 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</w:t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Handlu (EFTA), które miały być przeznaczone na sfinansowanie całości lub części zamówienia: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6410D" w:rsidRPr="00C93DF4" w:rsidSect="00F646FB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D"/>
    <w:rsid w:val="0005152D"/>
    <w:rsid w:val="000F4BED"/>
    <w:rsid w:val="0066410D"/>
    <w:rsid w:val="00C93DF4"/>
    <w:rsid w:val="00F6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4285</Words>
  <Characters>25713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Bugaj</dc:creator>
  <cp:lastModifiedBy>Bernarda Bugaj</cp:lastModifiedBy>
  <cp:revision>2</cp:revision>
  <cp:lastPrinted>2018-01-17T13:42:00Z</cp:lastPrinted>
  <dcterms:created xsi:type="dcterms:W3CDTF">2018-01-17T14:21:00Z</dcterms:created>
  <dcterms:modified xsi:type="dcterms:W3CDTF">2018-01-17T14:21:00Z</dcterms:modified>
</cp:coreProperties>
</file>