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Ogłoszenie nr 559</w:t>
      </w:r>
      <w:r>
        <w:rPr>
          <w:rFonts w:ascii="Times New Roman" w:hAnsi="Times New Roman" w:cs="Times New Roman"/>
          <w:sz w:val="16"/>
          <w:szCs w:val="16"/>
        </w:rPr>
        <w:t>519-N-2020 z dnia 2020-07-08 r.</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Gmina Pińczów: „Budowa przydomowych oczyszczalni ścieków na terenie Gminy Pińczów”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OGŁOSZENIE O ZAMÓWIENIU - Roboty budowlane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Zamieszczanie ogłoszenia: Zamieszczanie obowiązkowe</w:t>
      </w:r>
      <w:bookmarkStart w:id="0" w:name="_GoBack"/>
      <w:bookmarkEnd w:id="0"/>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Ogłoszenie dotyczy: Zamówienia publicznego</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Zamówienie dotyczy projektu lub programu współfinansowanego ze środków Unii Europejskiej</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Tak</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Nazwa projektu lub programu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Gospodarka </w:t>
      </w:r>
      <w:proofErr w:type="spellStart"/>
      <w:r w:rsidRPr="00DB32B3">
        <w:rPr>
          <w:rFonts w:ascii="Times New Roman" w:hAnsi="Times New Roman" w:cs="Times New Roman"/>
          <w:sz w:val="16"/>
          <w:szCs w:val="16"/>
        </w:rPr>
        <w:t>wodno</w:t>
      </w:r>
      <w:proofErr w:type="spellEnd"/>
      <w:r w:rsidRPr="00DB32B3">
        <w:rPr>
          <w:rFonts w:ascii="Times New Roman" w:hAnsi="Times New Roman" w:cs="Times New Roman"/>
          <w:sz w:val="16"/>
          <w:szCs w:val="16"/>
        </w:rPr>
        <w:t xml:space="preserve"> – ściekowa”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Należy podać minimalny procentowy wskaźnik zatrudnienia osób należących do jednej lub więcej kategorii, o których mowa w art. 22 ust. 2 ustawy </w:t>
      </w:r>
      <w:proofErr w:type="spellStart"/>
      <w:r w:rsidRPr="00DB32B3">
        <w:rPr>
          <w:rFonts w:ascii="Times New Roman" w:hAnsi="Times New Roman" w:cs="Times New Roman"/>
          <w:sz w:val="16"/>
          <w:szCs w:val="16"/>
        </w:rPr>
        <w:t>Pzp</w:t>
      </w:r>
      <w:proofErr w:type="spellEnd"/>
      <w:r w:rsidRPr="00DB32B3">
        <w:rPr>
          <w:rFonts w:ascii="Times New Roman" w:hAnsi="Times New Roman" w:cs="Times New Roman"/>
          <w:sz w:val="16"/>
          <w:szCs w:val="16"/>
        </w:rPr>
        <w:t>, nie mniejszy niż 30%, osób zatrudnionych przez zakłady pracy chronionej lub wykonawców albo ich jednostki (w %)</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SEKCJA I: ZAMAWIAJĄCY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Postępowanie przeprowadza centralny zamawiający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Postępowanie przeprowadza podmiot, któremu zamawiający powierzył/powierzyli przeprowadzenie postępowania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na temat podmiotu któremu zamawiający powierzył/powierzyli prowadzenie postępowania: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Postępowanie jest przeprowadzane wspólnie przez zamawiających</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Jeżeli tak, należy wymienić zamawiających, którzy wspólnie przeprowadzają postępowanie oraz podać adresy ich siedzib, krajowe numery identyfikacyjne oraz osoby do kontak</w:t>
      </w:r>
      <w:r>
        <w:rPr>
          <w:rFonts w:ascii="Times New Roman" w:hAnsi="Times New Roman" w:cs="Times New Roman"/>
          <w:sz w:val="16"/>
          <w:szCs w:val="16"/>
        </w:rPr>
        <w:t>tów wraz z danymi do kontaktów: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Postępowanie jest przeprowadzane wspólnie z zamawiającymi z innych państw członkowskich Unii Europejskiej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 przypadku przeprowadzania postępowania wspólnie z zamawiającymi z innych państw członkowskich Unii Europejskiej – mające zastosowanie krajowe prawo zamówień publicznych:</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 1) NAZWA I ADRES: Gmina Pińczów, krajowy numer identyfikacyjny 29100984000000, ul. ul. 3 Maja  10 , 28-400  Pińczów, woj. świętokrzyskie, państwo Polska, tel. 41 3573871 do 75, e-mail sekretariat@pinczow.com.pl, faks 413 572 645.</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Adres strony internetowej (URL):</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Adres profilu nabywcy: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Adres strony internetowej pod którym można uzyskać dostęp do narzędzi i urządzeń lub formatów plików, które nie są ogólnie dostępne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 2) RODZAJ ZAMAWIAJĄCEGO: Administracja samorządowa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I.3) WSPÓLNE UDZIELANIE ZAMÓWIENIA (jeżeli dotyczy):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I.4) KOMUNIKACJA: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Nieograniczony, pełny i bezpośredni dostęp do dokumentów z postępowania można uzyskać pod adresem (URL)</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Adres strony internetowej, na której zamieszczona będzie specyfikacja istotnych warunków zamówienia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http://www.bip.gmi</w:t>
      </w:r>
      <w:r>
        <w:rPr>
          <w:rFonts w:ascii="Times New Roman" w:hAnsi="Times New Roman" w:cs="Times New Roman"/>
          <w:sz w:val="16"/>
          <w:szCs w:val="16"/>
        </w:rPr>
        <w:t>ny.com.pl/pinczow/przetargi.php</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Dostęp do dokumentów z postępowania jest ograniczony - więcej informacji można uzyskać pod adresem</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Oferty lub wnioski o dopuszczenie do udziału w postępowaniu należy przesyłać:</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Elektronicznie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adres</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Dopuszczone jest przesłanie ofert lub wniosków o dopuszczenie do udziału w postępowaniu w inny sposób:</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Inny sposób:</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Wymagane jest przesłanie ofert lub wniosków o dopuszczenie do udziału w postępowaniu w inny sposób:</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Inny sposób:</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Pocztą</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Adres:</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ul. 3 M</w:t>
      </w:r>
      <w:r>
        <w:rPr>
          <w:rFonts w:ascii="Times New Roman" w:hAnsi="Times New Roman" w:cs="Times New Roman"/>
          <w:sz w:val="16"/>
          <w:szCs w:val="16"/>
        </w:rPr>
        <w:t xml:space="preserve">aja 10, 28 - 400 Pińczów </w:t>
      </w:r>
      <w:proofErr w:type="spellStart"/>
      <w:r>
        <w:rPr>
          <w:rFonts w:ascii="Times New Roman" w:hAnsi="Times New Roman" w:cs="Times New Roman"/>
          <w:sz w:val="16"/>
          <w:szCs w:val="16"/>
        </w:rPr>
        <w:t>pok</w:t>
      </w:r>
      <w:proofErr w:type="spellEnd"/>
      <w:r>
        <w:rPr>
          <w:rFonts w:ascii="Times New Roman" w:hAnsi="Times New Roman" w:cs="Times New Roman"/>
          <w:sz w:val="16"/>
          <w:szCs w:val="16"/>
        </w:rPr>
        <w:t xml:space="preserve"> 29</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Komunikacja elektroniczna wymaga korzystania z narzędzi i urządzeń lub formatów plików, które nie są ogólnie dostępne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Nieograniczony, pełny, bezpośredni i bezpłatny dostęp do tych narzędzi można uzyskać pod adresem: (URL)</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lastRenderedPageBreak/>
        <w:t>SEKCJA II: PRZEDMIOT ZAMÓWIENIA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II.1) Nazwa nadana zamówieniu przez zamawiającego: „Budowa przydomowych oczyszczalni ścieków na terenie Gminy Pińczów”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Numer referencyjny: ZP.271.34.2020</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Przed wszczęciem postępowania o udzielenie zamówienia przeprowadzono dialog techniczny</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II.2) Rodzaj zamówienia: Roboty budowlane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II.3) Informacja o możliwości składania ofert częściowych</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Zamówienie podzielone jest na części:</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Oferty lub wnioski o dopuszczenie do udziału w postępowaniu </w:t>
      </w:r>
      <w:r>
        <w:rPr>
          <w:rFonts w:ascii="Times New Roman" w:hAnsi="Times New Roman" w:cs="Times New Roman"/>
          <w:sz w:val="16"/>
          <w:szCs w:val="16"/>
        </w:rPr>
        <w:t>można składać w odniesieniu do:</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Zamawiający zastrzega sobie prawo do udzielenia łącznie następ</w:t>
      </w:r>
      <w:r>
        <w:rPr>
          <w:rFonts w:ascii="Times New Roman" w:hAnsi="Times New Roman" w:cs="Times New Roman"/>
          <w:sz w:val="16"/>
          <w:szCs w:val="16"/>
        </w:rPr>
        <w:t>ujących części lub grup części:</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Maksymalna liczba części zamówienia, na które może zostać udzielone </w:t>
      </w:r>
      <w:r>
        <w:rPr>
          <w:rFonts w:ascii="Times New Roman" w:hAnsi="Times New Roman" w:cs="Times New Roman"/>
          <w:sz w:val="16"/>
          <w:szCs w:val="16"/>
        </w:rPr>
        <w:t>zamówienie jednemu wykonawcy: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robót budowlanych w ramach projektu „Gospodarka </w:t>
      </w:r>
      <w:proofErr w:type="spellStart"/>
      <w:r w:rsidRPr="00DB32B3">
        <w:rPr>
          <w:rFonts w:ascii="Times New Roman" w:hAnsi="Times New Roman" w:cs="Times New Roman"/>
          <w:sz w:val="16"/>
          <w:szCs w:val="16"/>
        </w:rPr>
        <w:t>wodno</w:t>
      </w:r>
      <w:proofErr w:type="spellEnd"/>
      <w:r w:rsidRPr="00DB32B3">
        <w:rPr>
          <w:rFonts w:ascii="Times New Roman" w:hAnsi="Times New Roman" w:cs="Times New Roman"/>
          <w:sz w:val="16"/>
          <w:szCs w:val="16"/>
        </w:rPr>
        <w:t xml:space="preserve"> – ściekowa” w ramach poddziałania „Wsparcie inwestycji związanych z tworzeniem, ulepszeniem lub rozbudową wszystkich rodzajów małej infrastruktury w tym inwestycji w energię odnawialną i w oszczędzanie energii” w ramach działania” Podstawowe usługi i odnowy wsi na obszarach wiejskich”. Objętego PROW na lata 2014 – 2020 , polegających na budowie 101 przydomowych oczyszczalni ścieków na terenie Gminy Pińczów w miejscowościach: Kowala, Młodzawy Małe, Młodzawy Duże, Szczypiec, Uników, Grochowiska, Stara Zagość, Nowa Zagość, Wola </w:t>
      </w:r>
      <w:proofErr w:type="spellStart"/>
      <w:r w:rsidRPr="00DB32B3">
        <w:rPr>
          <w:rFonts w:ascii="Times New Roman" w:hAnsi="Times New Roman" w:cs="Times New Roman"/>
          <w:sz w:val="16"/>
          <w:szCs w:val="16"/>
        </w:rPr>
        <w:t>Zagojska</w:t>
      </w:r>
      <w:proofErr w:type="spellEnd"/>
      <w:r w:rsidRPr="00DB32B3">
        <w:rPr>
          <w:rFonts w:ascii="Times New Roman" w:hAnsi="Times New Roman" w:cs="Times New Roman"/>
          <w:sz w:val="16"/>
          <w:szCs w:val="16"/>
        </w:rPr>
        <w:t xml:space="preserve"> Górna, Winiary, Marzęcin, </w:t>
      </w:r>
      <w:proofErr w:type="spellStart"/>
      <w:r w:rsidRPr="00DB32B3">
        <w:rPr>
          <w:rFonts w:ascii="Times New Roman" w:hAnsi="Times New Roman" w:cs="Times New Roman"/>
          <w:sz w:val="16"/>
          <w:szCs w:val="16"/>
        </w:rPr>
        <w:t>Chrabków</w:t>
      </w:r>
      <w:proofErr w:type="spellEnd"/>
      <w:r w:rsidRPr="00DB32B3">
        <w:rPr>
          <w:rFonts w:ascii="Times New Roman" w:hAnsi="Times New Roman" w:cs="Times New Roman"/>
          <w:sz w:val="16"/>
          <w:szCs w:val="16"/>
        </w:rPr>
        <w:t xml:space="preserve">, Szarbków, Chruścice, Zagorzyce, Kozubów, Mozgawa, </w:t>
      </w:r>
      <w:proofErr w:type="spellStart"/>
      <w:r w:rsidRPr="00DB32B3">
        <w:rPr>
          <w:rFonts w:ascii="Times New Roman" w:hAnsi="Times New Roman" w:cs="Times New Roman"/>
          <w:sz w:val="16"/>
          <w:szCs w:val="16"/>
        </w:rPr>
        <w:t>Byczów</w:t>
      </w:r>
      <w:proofErr w:type="spellEnd"/>
      <w:r w:rsidRPr="00DB32B3">
        <w:rPr>
          <w:rFonts w:ascii="Times New Roman" w:hAnsi="Times New Roman" w:cs="Times New Roman"/>
          <w:sz w:val="16"/>
          <w:szCs w:val="16"/>
        </w:rPr>
        <w:t>, Podłęże, Borków, Sadek , Bugaj Zamawiający nakłada również na wykonawcę uzyskanie wszystkich wymaganych prawem pozwoleń oraz uzgodnień na budowę oczyszczalni, które w toku inwestycji zostaną wskazane do realizacji po ewentualnej rezygnacji osób znajdujących się na liście lub w przypadku uzasadnionych zmian lokalizacji urządzeń. Zamawiający wymaga również od Wykonawcy na podstawie zestawienia działek w każdej miejscowości przeprowadzenia przed złożeniem oferty wizji w terenie w celu dobrania wielkości i rodzaju danego urządzenia dla każdej lokalizacji . Będzie to podsta</w:t>
      </w:r>
      <w:r>
        <w:rPr>
          <w:rFonts w:ascii="Times New Roman" w:hAnsi="Times New Roman" w:cs="Times New Roman"/>
          <w:sz w:val="16"/>
          <w:szCs w:val="16"/>
        </w:rPr>
        <w:t>wą do złożenia oferty i wyceny.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II.5) Główny kod CPV: 45231300-8</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Dodatkowe kody CPV:</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Kod CPV</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45232421-9</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45100000-8</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45112500-6</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45232423-3</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45300000-0</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II.6) Całkowita wartość zamówienia (jeżeli zamawiający podaje informacje o wartości zamówienia):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Wartość bez VAT:</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Waluta: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 przypadku umów ramowych lub dynamicznego systemu zakupów – szacunkowa całkowita maksymalna wartość w całym okresie obowiązywania umowy ramowej lub dynamicznego sy</w:t>
      </w:r>
      <w:r>
        <w:rPr>
          <w:rFonts w:ascii="Times New Roman" w:hAnsi="Times New Roman" w:cs="Times New Roman"/>
          <w:sz w:val="16"/>
          <w:szCs w:val="16"/>
        </w:rPr>
        <w:t>stemu zakupów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II.7) Czy przewiduje się udzielenie zamówień, o których mowa w art. 67 ust. 1 pkt 6 i 7 lub w art. 134 ust. 6 pkt 3 ustawy </w:t>
      </w:r>
      <w:proofErr w:type="spellStart"/>
      <w:r w:rsidRPr="00DB32B3">
        <w:rPr>
          <w:rFonts w:ascii="Times New Roman" w:hAnsi="Times New Roman" w:cs="Times New Roman"/>
          <w:sz w:val="16"/>
          <w:szCs w:val="16"/>
        </w:rPr>
        <w:t>Pzp</w:t>
      </w:r>
      <w:proofErr w:type="spellEnd"/>
      <w:r w:rsidRPr="00DB32B3">
        <w:rPr>
          <w:rFonts w:ascii="Times New Roman" w:hAnsi="Times New Roman" w:cs="Times New Roman"/>
          <w:sz w:val="16"/>
          <w:szCs w:val="16"/>
        </w:rPr>
        <w:t>: Tak</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Określenie przedmiotu, wielkości lub zakresu oraz warunków na jakich zostaną udzielone zamówienia, o których mowa w art. 67 ust. 1 pkt 6 lub w art. 134 ust. 6 pkt 3 ustawy </w:t>
      </w:r>
      <w:proofErr w:type="spellStart"/>
      <w:r w:rsidRPr="00DB32B3">
        <w:rPr>
          <w:rFonts w:ascii="Times New Roman" w:hAnsi="Times New Roman" w:cs="Times New Roman"/>
          <w:sz w:val="16"/>
          <w:szCs w:val="16"/>
        </w:rPr>
        <w:t>Pzp</w:t>
      </w:r>
      <w:proofErr w:type="spellEnd"/>
      <w:r w:rsidRPr="00DB32B3">
        <w:rPr>
          <w:rFonts w:ascii="Times New Roman" w:hAnsi="Times New Roman" w:cs="Times New Roman"/>
          <w:sz w:val="16"/>
          <w:szCs w:val="16"/>
        </w:rPr>
        <w:t>:</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II.8) Okres, w którym realizowane będzie zamówienie lub okres, na który została zawarta umowa ramowa lub okres, na który został ustanowiony dynamiczny system zakupów: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miesiącach:    lub dniach:</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lub</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data rozpoczęcia:   lub zakończenia: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Okres w miesiącach</w:t>
      </w:r>
      <w:r w:rsidRPr="00DB32B3">
        <w:rPr>
          <w:rFonts w:ascii="Times New Roman" w:hAnsi="Times New Roman" w:cs="Times New Roman"/>
          <w:sz w:val="16"/>
          <w:szCs w:val="16"/>
        </w:rPr>
        <w:tab/>
        <w:t>Okres w dniach</w:t>
      </w:r>
      <w:r w:rsidRPr="00DB32B3">
        <w:rPr>
          <w:rFonts w:ascii="Times New Roman" w:hAnsi="Times New Roman" w:cs="Times New Roman"/>
          <w:sz w:val="16"/>
          <w:szCs w:val="16"/>
        </w:rPr>
        <w:tab/>
        <w:t>Data rozpoczęcia</w:t>
      </w:r>
      <w:r w:rsidRPr="00DB32B3">
        <w:rPr>
          <w:rFonts w:ascii="Times New Roman" w:hAnsi="Times New Roman" w:cs="Times New Roman"/>
          <w:sz w:val="16"/>
          <w:szCs w:val="16"/>
        </w:rPr>
        <w:tab/>
        <w:t>Data zakończenia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b/>
      </w:r>
      <w:r w:rsidRPr="00DB32B3">
        <w:rPr>
          <w:rFonts w:ascii="Times New Roman" w:hAnsi="Times New Roman" w:cs="Times New Roman"/>
          <w:sz w:val="16"/>
          <w:szCs w:val="16"/>
        </w:rPr>
        <w:tab/>
      </w:r>
      <w:r w:rsidRPr="00DB32B3">
        <w:rPr>
          <w:rFonts w:ascii="Times New Roman" w:hAnsi="Times New Roman" w:cs="Times New Roman"/>
          <w:sz w:val="16"/>
          <w:szCs w:val="16"/>
        </w:rPr>
        <w:tab/>
        <w:t>2021-06-30</w:t>
      </w:r>
    </w:p>
    <w:p w:rsidR="00DB32B3" w:rsidRPr="00DB32B3" w:rsidRDefault="00DB32B3" w:rsidP="00DB32B3">
      <w:pPr>
        <w:spacing w:after="0"/>
        <w:rPr>
          <w:rFonts w:ascii="Times New Roman" w:hAnsi="Times New Roman" w:cs="Times New Roman"/>
          <w:sz w:val="16"/>
          <w:szCs w:val="16"/>
        </w:rPr>
      </w:pP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II.9) 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SEKCJA III: INFORMACJE O CHARAKTERZE PRAWNYM, EKONOMICZNYM, FINANSOWYM I TECHNICZNYM</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III.1) WARUNKI UDZIAŁU W POSTĘPOWANIU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III.1.1) Kompetencje lub uprawnienia do prowadzenia określonej działalności zawodowej, o ile wynika to z odrębnych przepisów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Określenie warunków: Na potwierdzenie należy złożyć: oświadczenie zgodnie z założeniami w pkt. 9.3. - Zamawiający w tym zakresie nie stawia żadnych wymagań.</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III.1.2) Sytuacja finansowa lub ekonomiczna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Określenie warunków: a) dokument potwierdzający, że wykonawca jest ubezpieczony od odpowiedzialności cywilnej w zakresie prowadzonej działalności związanej z przedmiotem zamówienia na sumę gwarancyjną minimum 2 000 000,00 zł</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III.1.3) Zdolność techniczna lub zawodowa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Określenie warunków: a)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DB32B3">
        <w:rPr>
          <w:rFonts w:ascii="Times New Roman" w:hAnsi="Times New Roman" w:cs="Times New Roman"/>
          <w:sz w:val="16"/>
          <w:szCs w:val="16"/>
        </w:rPr>
        <w:lastRenderedPageBreak/>
        <w:t xml:space="preserve">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 jeden kontrakt) polegającą na budowie przydomowych oczyszczalni ścieków na kwotę minimum 1 000 000,00 zł bądź wykonał robotę budowlaną (jeden kontrakt) polegający na budowie kanalizacji deszczowej i sanitarnej na kwotę minimum 1 000 000,00 zł W przypadku Wykonawców wspólnie ubiegających się o udzielenie zamówienia co najmniej 1 z nich musi spełniać powyższy warunek. b) jedną osobą przewidzianą na Kierownika Budowy posiadającą uprawnienia budowlane do kierowania robotami budowlanymi w specjalności instalacyjnej w zakresie sieci, instalacji i urządzeń cieplnych, wentylacyjnych, gazowych, wodociągowych i kanalizacyjnych, odpowiadające wymaganiom określonym w ustawie Prawo budowlane lub odpowiadające im ważne uprawnienia, w zakresie odpowiadającym przedmiotowi zamówienia, które zostały wydane na podstawie wcześniej obowiązujących przepisów lub przepisów nie będących prawem krajowym. - kierował co najmniej jedno zamówienie (jeden kontrakt) polegające na budowie, przydomowych oczyszczalni ścieków na kwotę minimum 1 000 000,00 zł lub budowie kanalizacji deszczowej i sanitarnej na kwotę minimum 1 000 000,00 zł a roboty te zostały wykonane należycie, w szczególności zgodnie z przepisami prawa budowlanego i prawidłowo ukończone. • c) jedną osobą przewidzianą na Kierownika Robót posiadającą uprawnienia budowlane do kierowania robotami budowlanymi w specjalności instalacyjnej w zakresie sieci, instalacji i urządzeń elektrycznych i elektroenergetycznych, odpowiadające wymaganiom określonym w ustawie Prawo budowlane lub odpowiadające im ważne uprawnienia, w zakresie odpowiadającym przedmiotowi zamówienia, które zostały wydane na podstawie wcześniej obowiązujących przepisów lub przepisów nie będących prawem </w:t>
      </w:r>
      <w:proofErr w:type="spellStart"/>
      <w:r w:rsidRPr="00DB32B3">
        <w:rPr>
          <w:rFonts w:ascii="Times New Roman" w:hAnsi="Times New Roman" w:cs="Times New Roman"/>
          <w:sz w:val="16"/>
          <w:szCs w:val="16"/>
        </w:rPr>
        <w:t>krajowym;Do</w:t>
      </w:r>
      <w:proofErr w:type="spellEnd"/>
      <w:r w:rsidRPr="00DB32B3">
        <w:rPr>
          <w:rFonts w:ascii="Times New Roman" w:hAnsi="Times New Roman" w:cs="Times New Roman"/>
          <w:sz w:val="16"/>
          <w:szCs w:val="16"/>
        </w:rPr>
        <w:t xml:space="preserve"> oferty w stosunku do wskazanych osób należy dołączyć oświadczenie Wykonawcy, że zaproponowana osoby posiadają wymagane uprawnienia i przynależą do właściwej izby samorządu zawodowego jeżeli taki wymóg na te osoby nakłada Prawo budowlane. Kierował co najmniej jedno zamówienie (jeden kontrakt) polegające na budowie, przydomowych oczyszczalni ścieków na kwotę minimum 1 000 000,00 zł lub budowie kanalizacji deszczowej i sanitarnej na kwotę minimum 1 000 000,00 zł a roboty te zostały wykonane należycie, w szczególności zgodnie z przepisami prawa budowlanego i prawidłowo ukończone.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III.2) PODSTAWY WYKLUCZENIA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III.2.1) Podstawy wykluczenia określone w art. 24 ust. 1 ustawy </w:t>
      </w:r>
      <w:proofErr w:type="spellStart"/>
      <w:r w:rsidRPr="00DB32B3">
        <w:rPr>
          <w:rFonts w:ascii="Times New Roman" w:hAnsi="Times New Roman" w:cs="Times New Roman"/>
          <w:sz w:val="16"/>
          <w:szCs w:val="16"/>
        </w:rPr>
        <w:t>Pzp</w:t>
      </w:r>
      <w:proofErr w:type="spellEnd"/>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III.2.2) Zamawiający przewiduje wykluczenie wykonawcy na podstawie art. 24 ust. 5 ustawy </w:t>
      </w:r>
      <w:proofErr w:type="spellStart"/>
      <w:r w:rsidRPr="00DB32B3">
        <w:rPr>
          <w:rFonts w:ascii="Times New Roman" w:hAnsi="Times New Roman" w:cs="Times New Roman"/>
          <w:sz w:val="16"/>
          <w:szCs w:val="16"/>
        </w:rPr>
        <w:t>Pzp</w:t>
      </w:r>
      <w:proofErr w:type="spellEnd"/>
      <w:r w:rsidRPr="00DB32B3">
        <w:rPr>
          <w:rFonts w:ascii="Times New Roman" w:hAnsi="Times New Roman" w:cs="Times New Roman"/>
          <w:sz w:val="16"/>
          <w:szCs w:val="16"/>
        </w:rPr>
        <w:t xml:space="preserve"> Tak Zamawiający przewiduje następujące fakultatywne podstawy wykluczenia: Tak (podstawa wykluczenia określona w a</w:t>
      </w:r>
      <w:r>
        <w:rPr>
          <w:rFonts w:ascii="Times New Roman" w:hAnsi="Times New Roman" w:cs="Times New Roman"/>
          <w:sz w:val="16"/>
          <w:szCs w:val="16"/>
        </w:rPr>
        <w:t xml:space="preserve">rt. 24 ust. 5 pkt 1 ustawy </w:t>
      </w:r>
      <w:proofErr w:type="spellStart"/>
      <w:r>
        <w:rPr>
          <w:rFonts w:ascii="Times New Roman" w:hAnsi="Times New Roman" w:cs="Times New Roman"/>
          <w:sz w:val="16"/>
          <w:szCs w:val="16"/>
        </w:rPr>
        <w:t>Pzp</w:t>
      </w:r>
      <w:proofErr w:type="spellEnd"/>
      <w:r>
        <w:rPr>
          <w:rFonts w:ascii="Times New Roman" w:hAnsi="Times New Roman" w:cs="Times New Roman"/>
          <w:sz w:val="16"/>
          <w:szCs w:val="16"/>
        </w:rPr>
        <w:t>)</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Tak (podstawa wykluczenia określona w art. 24 ust. 5 pkt 8 ustawy </w:t>
      </w:r>
      <w:proofErr w:type="spellStart"/>
      <w:r w:rsidRPr="00DB32B3">
        <w:rPr>
          <w:rFonts w:ascii="Times New Roman" w:hAnsi="Times New Roman" w:cs="Times New Roman"/>
          <w:sz w:val="16"/>
          <w:szCs w:val="16"/>
        </w:rPr>
        <w:t>Pzp</w:t>
      </w:r>
      <w:proofErr w:type="spellEnd"/>
      <w:r w:rsidRPr="00DB32B3">
        <w:rPr>
          <w:rFonts w:ascii="Times New Roman" w:hAnsi="Times New Roman" w:cs="Times New Roman"/>
          <w:sz w:val="16"/>
          <w:szCs w:val="16"/>
        </w:rPr>
        <w:t>)</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III.3) WYKAZ OŚWIADCZEŃ SKŁADANYCH PRZEZ WYKONAWCĘ W CELU WSTĘPNEGO POTWIERDZENIA, ŻE NIE PODLEGA ON WYKLUCZENIU ORAZ SPEŁNIA WARUNKI UDZIAŁU W POSTĘPOWANIU ORAZ SPEŁNIA KRYTERIA SELEKCJI</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Oświadczenie o niepodleganiu wykluczeniu oraz spełnianiu warunków udziału w postępowaniu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Tak</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Oświadczenie o spełnianiu kryteriów selekcji</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III.4) WYKAZ OŚWIADCZEŃ LUB DOKUMENTÓW , SKŁADANYCH PRZEZ WYKONAWCĘ W POSTĘPOWANIU NA WEZWANIE ZAMAWIAJACEGO W CELU POTWIERDZENIA OKOLICZNOŚCI, O KTÓRYCH MOWA W ART. 25 UST. 1 PKT 3 USTAWY PZP:</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Zgodnie z SIWZ</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III.5) WYKAZ OŚWIADCZEŃ LUB DOKUMENTÓW SKŁADANYCH PRZEZ WYKONAWCĘ W POSTĘPOWANIU NA WEZWANIE ZAMAWIAJACEGO W CELU POTWIERDZENIA OKOLICZNOŚCI, O KTÓRYCH MOWA W ART. 25 UST. 1 PKT 1 USTAWY PZP</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III.5.1) W ZAKRESIE SPEŁNIANIA WARUNKÓW UDZIAŁU W POSTĘPOWANIU: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Zgodnie z SIWZ</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III.5.2) W ZAKRESIE KRYTERIÓW SELEKCJI:</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III.6) WYKAZ OŚWIADCZEŃ LUB DOKUMENTÓW SKŁADANYCH PRZEZ WYKONAWCĘ W POSTĘPOWANIU NA WEZWANIE ZAMAWIAJACEGO W CELU POTWIERDZENIA OKOLICZNOŚCI, O KTÓRYCH MOWA W ART. 25 UST. 1 PKT 2 USTAWY PZP</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Zgodnie z SIWZ</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III.7) INNE DOKUMENTY NIE WYMIENIONE W pkt III.3) - III.6)</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SEKCJA IV: PROCEDURA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 OPIS</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IV.1.1) Tryb udzielenia zamówienia: Przetarg nieograniczony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IV.1.2) Zamawiający żąda wniesienia wadium:</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Tak</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Informacja na temat wadium</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Wadium w wysokości: 22 000,00 PLN (dwadzieścia dwa tysiące złotych 00/100) należy wnieść przed upływem terminu składania ofert. Wadium może być wnoszone w jednej lub kilku następujących formach: pieniądzu, poręczeniach bankowych lub poręczeniach spółdzielczej kasy oszczędnościowo- kredytowej, z tym że poręczenie kasy jest zawsze poręczeniem pieniężnym; gwarancjach bankowych; gwarancjach </w:t>
      </w:r>
      <w:r w:rsidRPr="00DB32B3">
        <w:rPr>
          <w:rFonts w:ascii="Times New Roman" w:hAnsi="Times New Roman" w:cs="Times New Roman"/>
          <w:sz w:val="16"/>
          <w:szCs w:val="16"/>
        </w:rPr>
        <w:lastRenderedPageBreak/>
        <w:t>ubezpieczeniowych; poręczeniach udzielanych przez podmioty, o których mowa w art. 6b ust 5 pkt 2 ustawy z dnia 9 listopada 2000 r. o utworzeniu Polskiej Agencji Rozwoju Przedsiębiorczości (</w:t>
      </w:r>
      <w:proofErr w:type="spellStart"/>
      <w:r w:rsidRPr="00DB32B3">
        <w:rPr>
          <w:rFonts w:ascii="Times New Roman" w:hAnsi="Times New Roman" w:cs="Times New Roman"/>
          <w:sz w:val="16"/>
          <w:szCs w:val="16"/>
        </w:rPr>
        <w:t>t.j</w:t>
      </w:r>
      <w:proofErr w:type="spellEnd"/>
      <w:r w:rsidRPr="00DB32B3">
        <w:rPr>
          <w:rFonts w:ascii="Times New Roman" w:hAnsi="Times New Roman" w:cs="Times New Roman"/>
          <w:sz w:val="16"/>
          <w:szCs w:val="16"/>
        </w:rPr>
        <w:t>. Dz. U. z 2018 r. poz. 110). Dowód wniesienia wadium w oryginale należy załączyć do oferty jeżeli wadium zostało wniesione w formie nie pieniężnej. Wadium wnoszone w pieniądzu wpłaca się przelewem na rachunek bankowy: Nr rachunku 65 1020 2629 0000 9502 0365 9810 z dopiskiem „Budowa przydomowych oczyszczalni ścieków na tereni</w:t>
      </w:r>
      <w:r>
        <w:rPr>
          <w:rFonts w:ascii="Times New Roman" w:hAnsi="Times New Roman" w:cs="Times New Roman"/>
          <w:sz w:val="16"/>
          <w:szCs w:val="16"/>
        </w:rPr>
        <w:t>e Gminy Pińczów” ZP.271.33.2020</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IV.1.3) Przewiduje się udzielenie zaliczek na poczet wykonania zamówienia: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Należy podać informacje na temat udzielania zaliczek:</w:t>
      </w:r>
    </w:p>
    <w:p w:rsidR="00DB32B3" w:rsidRPr="00DB32B3" w:rsidRDefault="00DB32B3" w:rsidP="00DB32B3">
      <w:pPr>
        <w:spacing w:after="0"/>
        <w:rPr>
          <w:rFonts w:ascii="Times New Roman" w:hAnsi="Times New Roman" w:cs="Times New Roman"/>
          <w:sz w:val="16"/>
          <w:szCs w:val="16"/>
        </w:rPr>
      </w:pP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IV.1.4) Wymaga się złożenia ofert w postaci katalogów elektronicznych lub dołączenia do ofert katalogów elektronicznych:</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Dopuszcza się złożenie ofert w postaci katalogów elektronicznych lub dołączenia do ofert katalogów elektronicznych:</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IV.1.5.) Wymaga się złożenia oferty wariantowej: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Dopuszcza się złożenie oferty wariantowej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Złożenie oferty wariantowej dopuszcza się tylko z jednoczesny</w:t>
      </w:r>
      <w:r>
        <w:rPr>
          <w:rFonts w:ascii="Times New Roman" w:hAnsi="Times New Roman" w:cs="Times New Roman"/>
          <w:sz w:val="16"/>
          <w:szCs w:val="16"/>
        </w:rPr>
        <w:t>m złożeniem oferty zasadniczej: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IV.1.6) Przewidywana liczba wykonawców, którzy zostaną zaproszeni do udziału w postępowaniu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(przetarg ograniczony, negocjacje z ogłoszeniem, dialog konkurencyjny, partnerstwo innowacyjne)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Liczba wykonawców  </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Przewidywana minimalna liczba wykonawców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Maksymalna liczba wykonawców  </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Kryteria selekcji wykonawców: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IV.1.7) Informacje na temat umowy ramowej lub dynamicznego systemu zakupów:</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Umowa ramowa będzie zawarta: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Czy przewiduje się ograniczenie li</w:t>
      </w:r>
      <w:r>
        <w:rPr>
          <w:rFonts w:ascii="Times New Roman" w:hAnsi="Times New Roman" w:cs="Times New Roman"/>
          <w:sz w:val="16"/>
          <w:szCs w:val="16"/>
        </w:rPr>
        <w:t>czby uczestników umowy ramowej: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Przewidziana maksymalna li</w:t>
      </w:r>
      <w:r>
        <w:rPr>
          <w:rFonts w:ascii="Times New Roman" w:hAnsi="Times New Roman" w:cs="Times New Roman"/>
          <w:sz w:val="16"/>
          <w:szCs w:val="16"/>
        </w:rPr>
        <w:t>czba uczestników umowy ramowej:</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Zamówienie obejmuje ustanowieni</w:t>
      </w:r>
      <w:r>
        <w:rPr>
          <w:rFonts w:ascii="Times New Roman" w:hAnsi="Times New Roman" w:cs="Times New Roman"/>
          <w:sz w:val="16"/>
          <w:szCs w:val="16"/>
        </w:rPr>
        <w:t>e dynamicznego systemu zakupów: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Adres strony internetowej, na której będą zamieszczone dodatkowe informacje dotycząc</w:t>
      </w:r>
      <w:r>
        <w:rPr>
          <w:rFonts w:ascii="Times New Roman" w:hAnsi="Times New Roman" w:cs="Times New Roman"/>
          <w:sz w:val="16"/>
          <w:szCs w:val="16"/>
        </w:rPr>
        <w:t>e dynamicznego systemu zakupów:</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 ramach umowy ramowej/dynamicznego systemu zakupów dopuszcza się złożenie ofert w fo</w:t>
      </w:r>
      <w:r>
        <w:rPr>
          <w:rFonts w:ascii="Times New Roman" w:hAnsi="Times New Roman" w:cs="Times New Roman"/>
          <w:sz w:val="16"/>
          <w:szCs w:val="16"/>
        </w:rPr>
        <w:t>rmie katalogów elektronicznych:</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Przewiduje się pobranie ze złożonych katalogów elektronicznych informacji potrzebnych do sporządzenia ofert w ramach umowy ramowe</w:t>
      </w:r>
      <w:r>
        <w:rPr>
          <w:rFonts w:ascii="Times New Roman" w:hAnsi="Times New Roman" w:cs="Times New Roman"/>
          <w:sz w:val="16"/>
          <w:szCs w:val="16"/>
        </w:rPr>
        <w:t>j/dynamicznego systemu zakupów:</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IV.1.8) Aukcja elektroniczna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Przewidziane jest przeprowadzenie aukcji elektronicznej (przetarg nieograniczony, przetarg ograniczony, negocjacje z ogłoszeniem) 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Należy podać adres strony internetowej, na k</w:t>
      </w:r>
      <w:r>
        <w:rPr>
          <w:rFonts w:ascii="Times New Roman" w:hAnsi="Times New Roman" w:cs="Times New Roman"/>
          <w:sz w:val="16"/>
          <w:szCs w:val="16"/>
        </w:rPr>
        <w:t>tórej aukcja będzie prowadzona: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Należy wskazać elementy, których wartości będą przedmiotem aukcji elektronicznej: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Przewiduje się ograniczenia co do przedstawionych wartości, wynikające z opisu przedmiotu zamówienia:</w:t>
      </w:r>
    </w:p>
    <w:p w:rsidR="00DB32B3" w:rsidRPr="00DB32B3" w:rsidRDefault="00DB32B3" w:rsidP="00DB32B3">
      <w:pPr>
        <w:spacing w:after="0"/>
        <w:rPr>
          <w:rFonts w:ascii="Times New Roman" w:hAnsi="Times New Roman" w:cs="Times New Roman"/>
          <w:sz w:val="16"/>
          <w:szCs w:val="16"/>
        </w:rPr>
      </w:pP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Należy podać, które informacje zostaną udostępnione wykonawcom w trakcie aukcji elektronicznej oraz jaki będzie termin ich udostępnienia: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dotyczące przebiegu aukcji elektronicznej: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Jaki jest przewidziany sposób postępowania w toku aukcji elektronicznej i jakie będą warunki, na jakich wykonawcy będą mogli licytować (minimalne wysokości postąpień):</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dotyczące wykorzystywanego sprzętu elektronicznego, rozwiązań i specyfikacji technicznych w zakresie połączeń:</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Wymagania dotyczące rejestracji i identyfikacji wykonawców w aukcji elektronicznej: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o liczbie etapów aukcji elekt</w:t>
      </w:r>
      <w:r>
        <w:rPr>
          <w:rFonts w:ascii="Times New Roman" w:hAnsi="Times New Roman" w:cs="Times New Roman"/>
          <w:sz w:val="16"/>
          <w:szCs w:val="16"/>
        </w:rPr>
        <w:t>ronicznej i czasie ich trwania:</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Czas trwania: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Czy wykonawcy, którzy nie złożyli nowych postąpień, zostaną zakwalifikowani do następnego etapu: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Warunki za</w:t>
      </w:r>
      <w:r>
        <w:rPr>
          <w:rFonts w:ascii="Times New Roman" w:hAnsi="Times New Roman" w:cs="Times New Roman"/>
          <w:sz w:val="16"/>
          <w:szCs w:val="16"/>
        </w:rPr>
        <w:t>mknięcia aukcji elektronicznej: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IV.2) KRYTERIA OCENY OFERT</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IV.2.1) Kryteria oceny ofert:</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IV.2.2) Kryteria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Kryteria</w:t>
      </w:r>
      <w:r w:rsidRPr="00DB32B3">
        <w:rPr>
          <w:rFonts w:ascii="Times New Roman" w:hAnsi="Times New Roman" w:cs="Times New Roman"/>
          <w:sz w:val="16"/>
          <w:szCs w:val="16"/>
        </w:rPr>
        <w:tab/>
        <w:t>Znaczenie</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cena</w:t>
      </w:r>
      <w:r>
        <w:rPr>
          <w:rFonts w:ascii="Times New Roman" w:hAnsi="Times New Roman" w:cs="Times New Roman"/>
          <w:sz w:val="16"/>
          <w:szCs w:val="16"/>
        </w:rPr>
        <w:tab/>
        <w:t>60,00</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IV.2.3) Zastosowanie procedury, o której mowa w art. 24aa ust. 1 ustawy </w:t>
      </w:r>
      <w:proofErr w:type="spellStart"/>
      <w:r w:rsidRPr="00DB32B3">
        <w:rPr>
          <w:rFonts w:ascii="Times New Roman" w:hAnsi="Times New Roman" w:cs="Times New Roman"/>
          <w:sz w:val="16"/>
          <w:szCs w:val="16"/>
        </w:rPr>
        <w:t>Pzp</w:t>
      </w:r>
      <w:proofErr w:type="spellEnd"/>
      <w:r w:rsidRPr="00DB32B3">
        <w:rPr>
          <w:rFonts w:ascii="Times New Roman" w:hAnsi="Times New Roman" w:cs="Times New Roman"/>
          <w:sz w:val="16"/>
          <w:szCs w:val="16"/>
        </w:rPr>
        <w:t xml:space="preserve"> (przetarg nieograniczony)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Tak</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IV.3) Negocjacje z ogłoszeniem, dialog konkurencyjny, partnerstwo innowacyjne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IV.3.1) Informacje na temat negocjacji z ogłoszeniem</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Minimalne wymagania, które m</w:t>
      </w:r>
      <w:r>
        <w:rPr>
          <w:rFonts w:ascii="Times New Roman" w:hAnsi="Times New Roman" w:cs="Times New Roman"/>
          <w:sz w:val="16"/>
          <w:szCs w:val="16"/>
        </w:rPr>
        <w:t>uszą spełniać wszystkie oferty: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Przewidziane jest zastrzeżenie prawa do udzielenia zamówienia na podstawie ofert wstępnych bez przeprowadzenia negocjacji</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Przewidziany jest podział negocjacji na etapy w celu ograniczenia liczby ofert:</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Należy podać informacje na temat etapów ne</w:t>
      </w:r>
      <w:r>
        <w:rPr>
          <w:rFonts w:ascii="Times New Roman" w:hAnsi="Times New Roman" w:cs="Times New Roman"/>
          <w:sz w:val="16"/>
          <w:szCs w:val="16"/>
        </w:rPr>
        <w:t>gocjacji (w tym liczbę etapów):</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lastRenderedPageBreak/>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IV.3.2) Informacje na temat dialogu konkurencyjnego</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Opis potrzeb i wymagań zamawiającego lub informacja o</w:t>
      </w:r>
      <w:r>
        <w:rPr>
          <w:rFonts w:ascii="Times New Roman" w:hAnsi="Times New Roman" w:cs="Times New Roman"/>
          <w:sz w:val="16"/>
          <w:szCs w:val="16"/>
        </w:rPr>
        <w:t xml:space="preserve"> sposobie uzyskania tego opisu: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Informacja o wysokości nagród dla wykonawców, którzy podczas dialogu konkurencyjnego przedstawili rozwiązania stanowiące podstawę do składania ofert, jeżeli </w:t>
      </w:r>
      <w:r>
        <w:rPr>
          <w:rFonts w:ascii="Times New Roman" w:hAnsi="Times New Roman" w:cs="Times New Roman"/>
          <w:sz w:val="16"/>
          <w:szCs w:val="16"/>
        </w:rPr>
        <w:t>zamawiający przewiduje nagrody: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Ws</w:t>
      </w:r>
      <w:r>
        <w:rPr>
          <w:rFonts w:ascii="Times New Roman" w:hAnsi="Times New Roman" w:cs="Times New Roman"/>
          <w:sz w:val="16"/>
          <w:szCs w:val="16"/>
        </w:rPr>
        <w:t>tępny harmonogram postępowania: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Podział dialogu na etapy w celu ograniczenia liczby rozwiązań:</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Należy podać info</w:t>
      </w:r>
      <w:r>
        <w:rPr>
          <w:rFonts w:ascii="Times New Roman" w:hAnsi="Times New Roman" w:cs="Times New Roman"/>
          <w:sz w:val="16"/>
          <w:szCs w:val="16"/>
        </w:rPr>
        <w:t>rmacje na temat etapów dialogu:</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IV.3.3) Informacje na temat partnerstwa innowacyjnego</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Elementy opisu przedmiotu zamówienia definiujące minimalne wymagania, którym muszą odpowiadać wszystkie oferty:</w:t>
      </w:r>
    </w:p>
    <w:p w:rsidR="00DB32B3" w:rsidRPr="00DB32B3" w:rsidRDefault="00DB32B3" w:rsidP="00DB32B3">
      <w:pPr>
        <w:spacing w:after="0"/>
        <w:rPr>
          <w:rFonts w:ascii="Times New Roman" w:hAnsi="Times New Roman" w:cs="Times New Roman"/>
          <w:sz w:val="16"/>
          <w:szCs w:val="16"/>
        </w:rPr>
      </w:pP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Podział negocjacji na etapy w celu ograniczeniu liczby ofert podlegających negocjacjom poprzez zastosowanie kryteriów oceny ofert wskazanych w specyfikacji</w:t>
      </w:r>
      <w:r>
        <w:rPr>
          <w:rFonts w:ascii="Times New Roman" w:hAnsi="Times New Roman" w:cs="Times New Roman"/>
          <w:sz w:val="16"/>
          <w:szCs w:val="16"/>
        </w:rPr>
        <w:t xml:space="preserve"> istotnych warunków zamówienia:</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IV.4) Licytacja elektroniczna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Adres strony internetowej, na której będzie prowadzona licytacja elektroniczna: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Adres strony internetowej, na której jest dostępny opis przedmiotu zamówienia w licytacji elektronicznej: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Wymagania dotyczące rejestracji i identyfikacji wykonawców w licytacji elektronicznej, w tym wymagania techniczne urządzeń informatycznych:</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Sposób postępowania w toku licytacji elektronicznej, w tym określenie minimalnych wysokości postąpień:</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o liczbie etapów licytacji elektronicznej i czasie ich trwania:</w:t>
      </w:r>
    </w:p>
    <w:p w:rsidR="00DB32B3" w:rsidRPr="00DB32B3" w:rsidRDefault="00DB32B3" w:rsidP="00DB32B3">
      <w:pPr>
        <w:spacing w:after="0"/>
        <w:rPr>
          <w:rFonts w:ascii="Times New Roman" w:hAnsi="Times New Roman" w:cs="Times New Roman"/>
          <w:sz w:val="16"/>
          <w:szCs w:val="16"/>
        </w:rPr>
      </w:pPr>
      <w:r>
        <w:rPr>
          <w:rFonts w:ascii="Times New Roman" w:hAnsi="Times New Roman" w:cs="Times New Roman"/>
          <w:sz w:val="16"/>
          <w:szCs w:val="16"/>
        </w:rPr>
        <w:t>Czas trwania: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Wykonawcy, którzy nie złożyli nowych postąpień, zostaną zakwalifikowani do następnego etapu: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Termin składania wniosków o dopuszczenie do udziału w licytacji elektronicznej: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Data: godzina: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Termin otwarcia licytacji elektronicznej: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Termin i warunki zamknięcia licyta</w:t>
      </w:r>
      <w:r>
        <w:rPr>
          <w:rFonts w:ascii="Times New Roman" w:hAnsi="Times New Roman" w:cs="Times New Roman"/>
          <w:sz w:val="16"/>
          <w:szCs w:val="16"/>
        </w:rPr>
        <w:t>cji elektronicznej:</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Istotne dla stron postanowienia, które zostaną wprowadzone do treści zawieranej umowy w sprawie zamówienia </w:t>
      </w:r>
      <w:r>
        <w:rPr>
          <w:rFonts w:ascii="Times New Roman" w:hAnsi="Times New Roman" w:cs="Times New Roman"/>
          <w:sz w:val="16"/>
          <w:szCs w:val="16"/>
        </w:rPr>
        <w:t xml:space="preserve">publicznego, albo ogólne </w:t>
      </w:r>
      <w:proofErr w:type="spellStart"/>
      <w:r>
        <w:rPr>
          <w:rFonts w:ascii="Times New Roman" w:hAnsi="Times New Roman" w:cs="Times New Roman"/>
          <w:sz w:val="16"/>
          <w:szCs w:val="16"/>
        </w:rPr>
        <w:t>warun</w:t>
      </w:r>
      <w:proofErr w:type="spellEnd"/>
      <w:r>
        <w:rPr>
          <w:rFonts w:ascii="Times New Roman" w:hAnsi="Times New Roman" w:cs="Times New Roman"/>
          <w:sz w:val="16"/>
          <w:szCs w:val="16"/>
        </w:rPr>
        <w:t xml:space="preserve"> umowy, albo wzór umowy: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Wymagania dotyczące zabezpiecze</w:t>
      </w:r>
      <w:r>
        <w:rPr>
          <w:rFonts w:ascii="Times New Roman" w:hAnsi="Times New Roman" w:cs="Times New Roman"/>
          <w:sz w:val="16"/>
          <w:szCs w:val="16"/>
        </w:rPr>
        <w:t>nia należytego wykonania umowy: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IV.5) ZMIANA UMOWY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Przewiduje się istotne zmiany postanowień zawartej umowy w stosunku do treści oferty, na podstawie której dokonano wyboru wykonawcy: Tak</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Należy wskazać zakres, charakter zmian oraz warunki wprowadzenia zmian:</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a) przestojów i opóźnień zawinionych przez Zamawiającego, b) wystąpienia okoliczności, których strony umowy nie były w stanie przewidzieć, pomimo zachowania należytej staranności, c) zmiany będące następstwem działania organów administracji, w szczególności przekroczenia zakreślonych przez prawo terminów wydawania przez organy administracji decyzji, zezwoleń, opinii itp. Wszystkie powyższe postanowienia stanowią katalog zmian które przed wprowadzeniem do umowy wymagają zgodnej akceptacji stron umowy.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 xml:space="preserve">IV.6) </w:t>
      </w:r>
      <w:r>
        <w:rPr>
          <w:rFonts w:ascii="Times New Roman" w:hAnsi="Times New Roman" w:cs="Times New Roman"/>
          <w:sz w:val="16"/>
          <w:szCs w:val="16"/>
        </w:rPr>
        <w:t>INFORMACJE ADMINISTRACYJNE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IV.6.1) Sposób udostępniania informacji o charak</w:t>
      </w:r>
      <w:r>
        <w:rPr>
          <w:rFonts w:ascii="Times New Roman" w:hAnsi="Times New Roman" w:cs="Times New Roman"/>
          <w:sz w:val="16"/>
          <w:szCs w:val="16"/>
        </w:rPr>
        <w:t>terze poufnym (jeżeli dotyczy):</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Środki służące ochronie i</w:t>
      </w:r>
      <w:r>
        <w:rPr>
          <w:rFonts w:ascii="Times New Roman" w:hAnsi="Times New Roman" w:cs="Times New Roman"/>
          <w:sz w:val="16"/>
          <w:szCs w:val="16"/>
        </w:rPr>
        <w:t>nformacji o charakterze poufnym</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IV.6.2) Termin składania ofert lub wniosków o dopuszczenie do udziału w postępowaniu: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Data: 2020-08-03, godzina: 10:00,</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Skrócenie terminu składania wniosków, ze względu na pilną potrzebę udzielenia zamówienia (przetarg nieograniczony, przetarg ograniczony, negocjacje z ogłoszeniem):</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Nie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Wskazać powody:</w:t>
      </w:r>
    </w:p>
    <w:p w:rsidR="00DB32B3" w:rsidRPr="00DB32B3" w:rsidRDefault="00DB32B3" w:rsidP="00DB32B3">
      <w:pPr>
        <w:spacing w:after="0"/>
        <w:rPr>
          <w:rFonts w:ascii="Times New Roman" w:hAnsi="Times New Roman" w:cs="Times New Roman"/>
          <w:sz w:val="16"/>
          <w:szCs w:val="16"/>
        </w:rPr>
      </w:pP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Język lub języki, w jakich mogą być sporządzane oferty lub wnioski o dopuszc</w:t>
      </w:r>
      <w:r>
        <w:rPr>
          <w:rFonts w:ascii="Times New Roman" w:hAnsi="Times New Roman" w:cs="Times New Roman"/>
          <w:sz w:val="16"/>
          <w:szCs w:val="16"/>
        </w:rPr>
        <w:t>zenie do udziału w postępowaniu</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IV.6.3) Termin związania ofertą: do: okres w dniach: 30 (od ostatecznego terminu składania ofert)</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IV.6.4) Przewiduje się unieważnienie postępowania o udzielenie zamówienia, w przypadku nieprzyznania środków, które miały być przeznaczone na sfinansowanie całości lub części zamówienia:</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IV.6.5) Informacje dodatkowe:</w:t>
      </w:r>
    </w:p>
    <w:p w:rsidR="00DB32B3" w:rsidRPr="00DB32B3" w:rsidRDefault="00DB32B3" w:rsidP="00DB32B3">
      <w:pPr>
        <w:spacing w:after="0"/>
        <w:rPr>
          <w:rFonts w:ascii="Times New Roman" w:hAnsi="Times New Roman" w:cs="Times New Roman"/>
          <w:sz w:val="16"/>
          <w:szCs w:val="16"/>
        </w:rPr>
      </w:pPr>
      <w:r w:rsidRPr="00DB32B3">
        <w:rPr>
          <w:rFonts w:ascii="Times New Roman" w:hAnsi="Times New Roman" w:cs="Times New Roman"/>
          <w:sz w:val="16"/>
          <w:szCs w:val="16"/>
        </w:rPr>
        <w:t>ZAŁĄCZNIK I - INFORMACJE DOTYCZĄCE OFERT CZĘŚCIOWYCH</w:t>
      </w:r>
    </w:p>
    <w:p w:rsidR="00DB32B3" w:rsidRDefault="00DB32B3" w:rsidP="00DB32B3"/>
    <w:p w:rsidR="00DB32B3" w:rsidRDefault="00DB32B3" w:rsidP="00DB32B3"/>
    <w:p w:rsidR="00DB32B3" w:rsidRDefault="00DB32B3" w:rsidP="00DB32B3"/>
    <w:p w:rsidR="00DB32B3" w:rsidRDefault="00DB32B3" w:rsidP="00DB32B3"/>
    <w:p w:rsidR="00DB32B3" w:rsidRDefault="00DB32B3" w:rsidP="00DB32B3"/>
    <w:p w:rsidR="0072011A" w:rsidRPr="00DB32B3" w:rsidRDefault="0072011A" w:rsidP="00DB32B3"/>
    <w:sectPr w:rsidR="0072011A" w:rsidRPr="00DB3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B8"/>
    <w:rsid w:val="0072011A"/>
    <w:rsid w:val="00912BB8"/>
    <w:rsid w:val="00DB3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87522">
      <w:bodyDiv w:val="1"/>
      <w:marLeft w:val="0"/>
      <w:marRight w:val="0"/>
      <w:marTop w:val="0"/>
      <w:marBottom w:val="0"/>
      <w:divBdr>
        <w:top w:val="none" w:sz="0" w:space="0" w:color="auto"/>
        <w:left w:val="none" w:sz="0" w:space="0" w:color="auto"/>
        <w:bottom w:val="none" w:sz="0" w:space="0" w:color="auto"/>
        <w:right w:val="none" w:sz="0" w:space="0" w:color="auto"/>
      </w:divBdr>
      <w:divsChild>
        <w:div w:id="449785109">
          <w:marLeft w:val="0"/>
          <w:marRight w:val="0"/>
          <w:marTop w:val="0"/>
          <w:marBottom w:val="0"/>
          <w:divBdr>
            <w:top w:val="none" w:sz="0" w:space="0" w:color="auto"/>
            <w:left w:val="none" w:sz="0" w:space="0" w:color="auto"/>
            <w:bottom w:val="none" w:sz="0" w:space="0" w:color="auto"/>
            <w:right w:val="none" w:sz="0" w:space="0" w:color="auto"/>
          </w:divBdr>
          <w:divsChild>
            <w:div w:id="2018800645">
              <w:marLeft w:val="0"/>
              <w:marRight w:val="0"/>
              <w:marTop w:val="0"/>
              <w:marBottom w:val="0"/>
              <w:divBdr>
                <w:top w:val="none" w:sz="0" w:space="0" w:color="auto"/>
                <w:left w:val="none" w:sz="0" w:space="0" w:color="auto"/>
                <w:bottom w:val="none" w:sz="0" w:space="0" w:color="auto"/>
                <w:right w:val="none" w:sz="0" w:space="0" w:color="auto"/>
              </w:divBdr>
            </w:div>
            <w:div w:id="445317928">
              <w:marLeft w:val="0"/>
              <w:marRight w:val="0"/>
              <w:marTop w:val="0"/>
              <w:marBottom w:val="0"/>
              <w:divBdr>
                <w:top w:val="none" w:sz="0" w:space="0" w:color="auto"/>
                <w:left w:val="none" w:sz="0" w:space="0" w:color="auto"/>
                <w:bottom w:val="none" w:sz="0" w:space="0" w:color="auto"/>
                <w:right w:val="none" w:sz="0" w:space="0" w:color="auto"/>
              </w:divBdr>
            </w:div>
            <w:div w:id="1665082471">
              <w:marLeft w:val="0"/>
              <w:marRight w:val="0"/>
              <w:marTop w:val="0"/>
              <w:marBottom w:val="0"/>
              <w:divBdr>
                <w:top w:val="none" w:sz="0" w:space="0" w:color="auto"/>
                <w:left w:val="none" w:sz="0" w:space="0" w:color="auto"/>
                <w:bottom w:val="none" w:sz="0" w:space="0" w:color="auto"/>
                <w:right w:val="none" w:sz="0" w:space="0" w:color="auto"/>
              </w:divBdr>
              <w:divsChild>
                <w:div w:id="766274467">
                  <w:marLeft w:val="0"/>
                  <w:marRight w:val="0"/>
                  <w:marTop w:val="0"/>
                  <w:marBottom w:val="0"/>
                  <w:divBdr>
                    <w:top w:val="none" w:sz="0" w:space="0" w:color="auto"/>
                    <w:left w:val="none" w:sz="0" w:space="0" w:color="auto"/>
                    <w:bottom w:val="none" w:sz="0" w:space="0" w:color="auto"/>
                    <w:right w:val="none" w:sz="0" w:space="0" w:color="auto"/>
                  </w:divBdr>
                </w:div>
              </w:divsChild>
            </w:div>
            <w:div w:id="1191647815">
              <w:marLeft w:val="0"/>
              <w:marRight w:val="0"/>
              <w:marTop w:val="0"/>
              <w:marBottom w:val="0"/>
              <w:divBdr>
                <w:top w:val="none" w:sz="0" w:space="0" w:color="auto"/>
                <w:left w:val="none" w:sz="0" w:space="0" w:color="auto"/>
                <w:bottom w:val="none" w:sz="0" w:space="0" w:color="auto"/>
                <w:right w:val="none" w:sz="0" w:space="0" w:color="auto"/>
              </w:divBdr>
              <w:divsChild>
                <w:div w:id="611985142">
                  <w:marLeft w:val="0"/>
                  <w:marRight w:val="0"/>
                  <w:marTop w:val="0"/>
                  <w:marBottom w:val="0"/>
                  <w:divBdr>
                    <w:top w:val="none" w:sz="0" w:space="0" w:color="auto"/>
                    <w:left w:val="none" w:sz="0" w:space="0" w:color="auto"/>
                    <w:bottom w:val="none" w:sz="0" w:space="0" w:color="auto"/>
                    <w:right w:val="none" w:sz="0" w:space="0" w:color="auto"/>
                  </w:divBdr>
                </w:div>
              </w:divsChild>
            </w:div>
            <w:div w:id="93482901">
              <w:marLeft w:val="0"/>
              <w:marRight w:val="0"/>
              <w:marTop w:val="0"/>
              <w:marBottom w:val="0"/>
              <w:divBdr>
                <w:top w:val="none" w:sz="0" w:space="0" w:color="auto"/>
                <w:left w:val="none" w:sz="0" w:space="0" w:color="auto"/>
                <w:bottom w:val="none" w:sz="0" w:space="0" w:color="auto"/>
                <w:right w:val="none" w:sz="0" w:space="0" w:color="auto"/>
              </w:divBdr>
              <w:divsChild>
                <w:div w:id="463668365">
                  <w:marLeft w:val="0"/>
                  <w:marRight w:val="0"/>
                  <w:marTop w:val="0"/>
                  <w:marBottom w:val="0"/>
                  <w:divBdr>
                    <w:top w:val="none" w:sz="0" w:space="0" w:color="auto"/>
                    <w:left w:val="none" w:sz="0" w:space="0" w:color="auto"/>
                    <w:bottom w:val="none" w:sz="0" w:space="0" w:color="auto"/>
                    <w:right w:val="none" w:sz="0" w:space="0" w:color="auto"/>
                  </w:divBdr>
                </w:div>
                <w:div w:id="571158461">
                  <w:marLeft w:val="0"/>
                  <w:marRight w:val="0"/>
                  <w:marTop w:val="0"/>
                  <w:marBottom w:val="0"/>
                  <w:divBdr>
                    <w:top w:val="none" w:sz="0" w:space="0" w:color="auto"/>
                    <w:left w:val="none" w:sz="0" w:space="0" w:color="auto"/>
                    <w:bottom w:val="none" w:sz="0" w:space="0" w:color="auto"/>
                    <w:right w:val="none" w:sz="0" w:space="0" w:color="auto"/>
                  </w:divBdr>
                </w:div>
                <w:div w:id="2067876664">
                  <w:marLeft w:val="0"/>
                  <w:marRight w:val="0"/>
                  <w:marTop w:val="0"/>
                  <w:marBottom w:val="0"/>
                  <w:divBdr>
                    <w:top w:val="none" w:sz="0" w:space="0" w:color="auto"/>
                    <w:left w:val="none" w:sz="0" w:space="0" w:color="auto"/>
                    <w:bottom w:val="none" w:sz="0" w:space="0" w:color="auto"/>
                    <w:right w:val="none" w:sz="0" w:space="0" w:color="auto"/>
                  </w:divBdr>
                </w:div>
                <w:div w:id="991443879">
                  <w:marLeft w:val="0"/>
                  <w:marRight w:val="0"/>
                  <w:marTop w:val="0"/>
                  <w:marBottom w:val="0"/>
                  <w:divBdr>
                    <w:top w:val="none" w:sz="0" w:space="0" w:color="auto"/>
                    <w:left w:val="none" w:sz="0" w:space="0" w:color="auto"/>
                    <w:bottom w:val="none" w:sz="0" w:space="0" w:color="auto"/>
                    <w:right w:val="none" w:sz="0" w:space="0" w:color="auto"/>
                  </w:divBdr>
                </w:div>
              </w:divsChild>
            </w:div>
            <w:div w:id="561019315">
              <w:marLeft w:val="0"/>
              <w:marRight w:val="0"/>
              <w:marTop w:val="0"/>
              <w:marBottom w:val="0"/>
              <w:divBdr>
                <w:top w:val="none" w:sz="0" w:space="0" w:color="auto"/>
                <w:left w:val="none" w:sz="0" w:space="0" w:color="auto"/>
                <w:bottom w:val="none" w:sz="0" w:space="0" w:color="auto"/>
                <w:right w:val="none" w:sz="0" w:space="0" w:color="auto"/>
              </w:divBdr>
              <w:divsChild>
                <w:div w:id="1465272612">
                  <w:marLeft w:val="0"/>
                  <w:marRight w:val="0"/>
                  <w:marTop w:val="0"/>
                  <w:marBottom w:val="0"/>
                  <w:divBdr>
                    <w:top w:val="none" w:sz="0" w:space="0" w:color="auto"/>
                    <w:left w:val="none" w:sz="0" w:space="0" w:color="auto"/>
                    <w:bottom w:val="none" w:sz="0" w:space="0" w:color="auto"/>
                    <w:right w:val="none" w:sz="0" w:space="0" w:color="auto"/>
                  </w:divBdr>
                </w:div>
                <w:div w:id="2053185953">
                  <w:marLeft w:val="0"/>
                  <w:marRight w:val="0"/>
                  <w:marTop w:val="0"/>
                  <w:marBottom w:val="0"/>
                  <w:divBdr>
                    <w:top w:val="none" w:sz="0" w:space="0" w:color="auto"/>
                    <w:left w:val="none" w:sz="0" w:space="0" w:color="auto"/>
                    <w:bottom w:val="none" w:sz="0" w:space="0" w:color="auto"/>
                    <w:right w:val="none" w:sz="0" w:space="0" w:color="auto"/>
                  </w:divBdr>
                </w:div>
                <w:div w:id="933786226">
                  <w:marLeft w:val="0"/>
                  <w:marRight w:val="0"/>
                  <w:marTop w:val="0"/>
                  <w:marBottom w:val="0"/>
                  <w:divBdr>
                    <w:top w:val="none" w:sz="0" w:space="0" w:color="auto"/>
                    <w:left w:val="none" w:sz="0" w:space="0" w:color="auto"/>
                    <w:bottom w:val="none" w:sz="0" w:space="0" w:color="auto"/>
                    <w:right w:val="none" w:sz="0" w:space="0" w:color="auto"/>
                  </w:divBdr>
                </w:div>
                <w:div w:id="802382615">
                  <w:marLeft w:val="0"/>
                  <w:marRight w:val="0"/>
                  <w:marTop w:val="0"/>
                  <w:marBottom w:val="0"/>
                  <w:divBdr>
                    <w:top w:val="none" w:sz="0" w:space="0" w:color="auto"/>
                    <w:left w:val="none" w:sz="0" w:space="0" w:color="auto"/>
                    <w:bottom w:val="none" w:sz="0" w:space="0" w:color="auto"/>
                    <w:right w:val="none" w:sz="0" w:space="0" w:color="auto"/>
                  </w:divBdr>
                </w:div>
                <w:div w:id="468716645">
                  <w:marLeft w:val="0"/>
                  <w:marRight w:val="0"/>
                  <w:marTop w:val="0"/>
                  <w:marBottom w:val="0"/>
                  <w:divBdr>
                    <w:top w:val="none" w:sz="0" w:space="0" w:color="auto"/>
                    <w:left w:val="none" w:sz="0" w:space="0" w:color="auto"/>
                    <w:bottom w:val="none" w:sz="0" w:space="0" w:color="auto"/>
                    <w:right w:val="none" w:sz="0" w:space="0" w:color="auto"/>
                  </w:divBdr>
                </w:div>
                <w:div w:id="2032605549">
                  <w:marLeft w:val="0"/>
                  <w:marRight w:val="0"/>
                  <w:marTop w:val="0"/>
                  <w:marBottom w:val="0"/>
                  <w:divBdr>
                    <w:top w:val="none" w:sz="0" w:space="0" w:color="auto"/>
                    <w:left w:val="none" w:sz="0" w:space="0" w:color="auto"/>
                    <w:bottom w:val="none" w:sz="0" w:space="0" w:color="auto"/>
                    <w:right w:val="none" w:sz="0" w:space="0" w:color="auto"/>
                  </w:divBdr>
                </w:div>
                <w:div w:id="96609460">
                  <w:marLeft w:val="0"/>
                  <w:marRight w:val="0"/>
                  <w:marTop w:val="0"/>
                  <w:marBottom w:val="0"/>
                  <w:divBdr>
                    <w:top w:val="none" w:sz="0" w:space="0" w:color="auto"/>
                    <w:left w:val="none" w:sz="0" w:space="0" w:color="auto"/>
                    <w:bottom w:val="none" w:sz="0" w:space="0" w:color="auto"/>
                    <w:right w:val="none" w:sz="0" w:space="0" w:color="auto"/>
                  </w:divBdr>
                </w:div>
              </w:divsChild>
            </w:div>
            <w:div w:id="2020695390">
              <w:marLeft w:val="0"/>
              <w:marRight w:val="0"/>
              <w:marTop w:val="0"/>
              <w:marBottom w:val="0"/>
              <w:divBdr>
                <w:top w:val="none" w:sz="0" w:space="0" w:color="auto"/>
                <w:left w:val="none" w:sz="0" w:space="0" w:color="auto"/>
                <w:bottom w:val="none" w:sz="0" w:space="0" w:color="auto"/>
                <w:right w:val="none" w:sz="0" w:space="0" w:color="auto"/>
              </w:divBdr>
              <w:divsChild>
                <w:div w:id="1790515887">
                  <w:marLeft w:val="0"/>
                  <w:marRight w:val="0"/>
                  <w:marTop w:val="0"/>
                  <w:marBottom w:val="0"/>
                  <w:divBdr>
                    <w:top w:val="none" w:sz="0" w:space="0" w:color="auto"/>
                    <w:left w:val="none" w:sz="0" w:space="0" w:color="auto"/>
                    <w:bottom w:val="none" w:sz="0" w:space="0" w:color="auto"/>
                    <w:right w:val="none" w:sz="0" w:space="0" w:color="auto"/>
                  </w:divBdr>
                </w:div>
                <w:div w:id="850142049">
                  <w:marLeft w:val="0"/>
                  <w:marRight w:val="0"/>
                  <w:marTop w:val="0"/>
                  <w:marBottom w:val="0"/>
                  <w:divBdr>
                    <w:top w:val="none" w:sz="0" w:space="0" w:color="auto"/>
                    <w:left w:val="none" w:sz="0" w:space="0" w:color="auto"/>
                    <w:bottom w:val="none" w:sz="0" w:space="0" w:color="auto"/>
                    <w:right w:val="none" w:sz="0" w:space="0" w:color="auto"/>
                  </w:divBdr>
                </w:div>
              </w:divsChild>
            </w:div>
            <w:div w:id="1647274263">
              <w:marLeft w:val="0"/>
              <w:marRight w:val="0"/>
              <w:marTop w:val="0"/>
              <w:marBottom w:val="0"/>
              <w:divBdr>
                <w:top w:val="none" w:sz="0" w:space="0" w:color="auto"/>
                <w:left w:val="none" w:sz="0" w:space="0" w:color="auto"/>
                <w:bottom w:val="none" w:sz="0" w:space="0" w:color="auto"/>
                <w:right w:val="none" w:sz="0" w:space="0" w:color="auto"/>
              </w:divBdr>
              <w:divsChild>
                <w:div w:id="2140948408">
                  <w:marLeft w:val="0"/>
                  <w:marRight w:val="0"/>
                  <w:marTop w:val="0"/>
                  <w:marBottom w:val="0"/>
                  <w:divBdr>
                    <w:top w:val="none" w:sz="0" w:space="0" w:color="auto"/>
                    <w:left w:val="none" w:sz="0" w:space="0" w:color="auto"/>
                    <w:bottom w:val="none" w:sz="0" w:space="0" w:color="auto"/>
                    <w:right w:val="none" w:sz="0" w:space="0" w:color="auto"/>
                  </w:divBdr>
                </w:div>
                <w:div w:id="51272909">
                  <w:marLeft w:val="0"/>
                  <w:marRight w:val="0"/>
                  <w:marTop w:val="0"/>
                  <w:marBottom w:val="0"/>
                  <w:divBdr>
                    <w:top w:val="none" w:sz="0" w:space="0" w:color="auto"/>
                    <w:left w:val="none" w:sz="0" w:space="0" w:color="auto"/>
                    <w:bottom w:val="none" w:sz="0" w:space="0" w:color="auto"/>
                    <w:right w:val="none" w:sz="0" w:space="0" w:color="auto"/>
                  </w:divBdr>
                </w:div>
                <w:div w:id="1068530661">
                  <w:marLeft w:val="0"/>
                  <w:marRight w:val="0"/>
                  <w:marTop w:val="0"/>
                  <w:marBottom w:val="0"/>
                  <w:divBdr>
                    <w:top w:val="none" w:sz="0" w:space="0" w:color="auto"/>
                    <w:left w:val="none" w:sz="0" w:space="0" w:color="auto"/>
                    <w:bottom w:val="none" w:sz="0" w:space="0" w:color="auto"/>
                    <w:right w:val="none" w:sz="0" w:space="0" w:color="auto"/>
                  </w:divBdr>
                </w:div>
                <w:div w:id="531306695">
                  <w:marLeft w:val="0"/>
                  <w:marRight w:val="0"/>
                  <w:marTop w:val="0"/>
                  <w:marBottom w:val="0"/>
                  <w:divBdr>
                    <w:top w:val="none" w:sz="0" w:space="0" w:color="auto"/>
                    <w:left w:val="none" w:sz="0" w:space="0" w:color="auto"/>
                    <w:bottom w:val="none" w:sz="0" w:space="0" w:color="auto"/>
                    <w:right w:val="none" w:sz="0" w:space="0" w:color="auto"/>
                  </w:divBdr>
                </w:div>
                <w:div w:id="619264866">
                  <w:marLeft w:val="0"/>
                  <w:marRight w:val="0"/>
                  <w:marTop w:val="0"/>
                  <w:marBottom w:val="0"/>
                  <w:divBdr>
                    <w:top w:val="none" w:sz="0" w:space="0" w:color="auto"/>
                    <w:left w:val="none" w:sz="0" w:space="0" w:color="auto"/>
                    <w:bottom w:val="none" w:sz="0" w:space="0" w:color="auto"/>
                    <w:right w:val="none" w:sz="0" w:space="0" w:color="auto"/>
                  </w:divBdr>
                </w:div>
                <w:div w:id="1165242043">
                  <w:marLeft w:val="0"/>
                  <w:marRight w:val="0"/>
                  <w:marTop w:val="0"/>
                  <w:marBottom w:val="0"/>
                  <w:divBdr>
                    <w:top w:val="none" w:sz="0" w:space="0" w:color="auto"/>
                    <w:left w:val="none" w:sz="0" w:space="0" w:color="auto"/>
                    <w:bottom w:val="none" w:sz="0" w:space="0" w:color="auto"/>
                    <w:right w:val="none" w:sz="0" w:space="0" w:color="auto"/>
                  </w:divBdr>
                </w:div>
              </w:divsChild>
            </w:div>
            <w:div w:id="487939981">
              <w:marLeft w:val="0"/>
              <w:marRight w:val="0"/>
              <w:marTop w:val="0"/>
              <w:marBottom w:val="0"/>
              <w:divBdr>
                <w:top w:val="none" w:sz="0" w:space="0" w:color="auto"/>
                <w:left w:val="none" w:sz="0" w:space="0" w:color="auto"/>
                <w:bottom w:val="none" w:sz="0" w:space="0" w:color="auto"/>
                <w:right w:val="none" w:sz="0" w:space="0" w:color="auto"/>
              </w:divBdr>
              <w:divsChild>
                <w:div w:id="1145731802">
                  <w:marLeft w:val="0"/>
                  <w:marRight w:val="0"/>
                  <w:marTop w:val="0"/>
                  <w:marBottom w:val="0"/>
                  <w:divBdr>
                    <w:top w:val="none" w:sz="0" w:space="0" w:color="auto"/>
                    <w:left w:val="none" w:sz="0" w:space="0" w:color="auto"/>
                    <w:bottom w:val="none" w:sz="0" w:space="0" w:color="auto"/>
                    <w:right w:val="none" w:sz="0" w:space="0" w:color="auto"/>
                  </w:divBdr>
                </w:div>
                <w:div w:id="1011763379">
                  <w:marLeft w:val="0"/>
                  <w:marRight w:val="0"/>
                  <w:marTop w:val="0"/>
                  <w:marBottom w:val="0"/>
                  <w:divBdr>
                    <w:top w:val="none" w:sz="0" w:space="0" w:color="auto"/>
                    <w:left w:val="none" w:sz="0" w:space="0" w:color="auto"/>
                    <w:bottom w:val="none" w:sz="0" w:space="0" w:color="auto"/>
                    <w:right w:val="none" w:sz="0" w:space="0" w:color="auto"/>
                  </w:divBdr>
                </w:div>
                <w:div w:id="600183394">
                  <w:marLeft w:val="0"/>
                  <w:marRight w:val="0"/>
                  <w:marTop w:val="0"/>
                  <w:marBottom w:val="0"/>
                  <w:divBdr>
                    <w:top w:val="none" w:sz="0" w:space="0" w:color="auto"/>
                    <w:left w:val="none" w:sz="0" w:space="0" w:color="auto"/>
                    <w:bottom w:val="none" w:sz="0" w:space="0" w:color="auto"/>
                    <w:right w:val="none" w:sz="0" w:space="0" w:color="auto"/>
                  </w:divBdr>
                </w:div>
                <w:div w:id="1085804515">
                  <w:marLeft w:val="0"/>
                  <w:marRight w:val="0"/>
                  <w:marTop w:val="0"/>
                  <w:marBottom w:val="0"/>
                  <w:divBdr>
                    <w:top w:val="none" w:sz="0" w:space="0" w:color="auto"/>
                    <w:left w:val="none" w:sz="0" w:space="0" w:color="auto"/>
                    <w:bottom w:val="none" w:sz="0" w:space="0" w:color="auto"/>
                    <w:right w:val="none" w:sz="0" w:space="0" w:color="auto"/>
                  </w:divBdr>
                </w:div>
                <w:div w:id="125704937">
                  <w:marLeft w:val="0"/>
                  <w:marRight w:val="0"/>
                  <w:marTop w:val="0"/>
                  <w:marBottom w:val="0"/>
                  <w:divBdr>
                    <w:top w:val="none" w:sz="0" w:space="0" w:color="auto"/>
                    <w:left w:val="none" w:sz="0" w:space="0" w:color="auto"/>
                    <w:bottom w:val="none" w:sz="0" w:space="0" w:color="auto"/>
                    <w:right w:val="none" w:sz="0" w:space="0" w:color="auto"/>
                  </w:divBdr>
                </w:div>
                <w:div w:id="2096827795">
                  <w:marLeft w:val="0"/>
                  <w:marRight w:val="0"/>
                  <w:marTop w:val="0"/>
                  <w:marBottom w:val="0"/>
                  <w:divBdr>
                    <w:top w:val="none" w:sz="0" w:space="0" w:color="auto"/>
                    <w:left w:val="none" w:sz="0" w:space="0" w:color="auto"/>
                    <w:bottom w:val="none" w:sz="0" w:space="0" w:color="auto"/>
                    <w:right w:val="none" w:sz="0" w:space="0" w:color="auto"/>
                  </w:divBdr>
                </w:div>
                <w:div w:id="1158879835">
                  <w:marLeft w:val="0"/>
                  <w:marRight w:val="0"/>
                  <w:marTop w:val="0"/>
                  <w:marBottom w:val="0"/>
                  <w:divBdr>
                    <w:top w:val="none" w:sz="0" w:space="0" w:color="auto"/>
                    <w:left w:val="none" w:sz="0" w:space="0" w:color="auto"/>
                    <w:bottom w:val="none" w:sz="0" w:space="0" w:color="auto"/>
                    <w:right w:val="none" w:sz="0" w:space="0" w:color="auto"/>
                  </w:divBdr>
                </w:div>
                <w:div w:id="1902397212">
                  <w:marLeft w:val="0"/>
                  <w:marRight w:val="0"/>
                  <w:marTop w:val="0"/>
                  <w:marBottom w:val="0"/>
                  <w:divBdr>
                    <w:top w:val="none" w:sz="0" w:space="0" w:color="auto"/>
                    <w:left w:val="none" w:sz="0" w:space="0" w:color="auto"/>
                    <w:bottom w:val="none" w:sz="0" w:space="0" w:color="auto"/>
                    <w:right w:val="none" w:sz="0" w:space="0" w:color="auto"/>
                  </w:divBdr>
                </w:div>
              </w:divsChild>
            </w:div>
            <w:div w:id="10555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3142</Words>
  <Characters>18852</Characters>
  <Application>Microsoft Office Word</Application>
  <DocSecurity>0</DocSecurity>
  <Lines>157</Lines>
  <Paragraphs>43</Paragraphs>
  <ScaleCrop>false</ScaleCrop>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2020-07-08T08:59:00Z</dcterms:created>
  <dcterms:modified xsi:type="dcterms:W3CDTF">2020-07-08T09:03:00Z</dcterms:modified>
</cp:coreProperties>
</file>